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Nettoyage des locaux administratifs (3 sites) — Communauté de communes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"Nettoyage / Propreté". L'entité "Société Exemple Propreté",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Société Exemple Propreté</w:t>
      </w:r>
    </w:p>
    <w:p>
      <w:pPr>
        <w:spacing w:after="200"/>
      </w:pPr>
      <w:r>
        <w:t xml:space="preserve">SIREN : 234 567 891 (SIREN d'exemple)</w:t>
      </w:r>
    </w:p>
    <w:p>
      <w:pPr>
        <w:spacing w:after="200"/>
      </w:pPr>
      <w:r>
        <w:t xml:space="preserve">Code NAF : 81.21Z</w:t>
      </w:r>
    </w:p>
    <w:p>
      <w:pPr>
        <w:spacing w:after="200"/>
      </w:pPr>
      <w:r>
        <w:t xml:space="preserve">Effectif : 14 ETP</w:t>
      </w:r>
    </w:p>
    <w:p>
      <w:pPr>
        <w:spacing w:after="200"/>
      </w:pPr>
      <w:r>
        <w:t xml:space="preserve">Capacités principales : Nettoyage de bureaux, Vitrerie en hauteur, Désinfection ATP.</w:t>
      </w:r>
    </w:p>
    <w:p>
      <w:pPr>
        <w:spacing w:after="200"/>
      </w:pPr>
      <w:r>
        <w:t xml:space="preserve">Pouvoir adjudicateur : Communauté de communes type — exemple fictif</w:t>
      </w:r>
    </w:p>
    <w:p>
      <w:pPr>
        <w:spacing w:after="200"/>
      </w:pPr>
      <w:r>
        <w:t xml:space="preserve">Procédure : Procédure formalisée</w:t>
      </w:r>
    </w:p>
    <w:p>
      <w:pPr>
        <w:spacing w:after="200"/>
      </w:pPr>
      <w:r>
        <w:t xml:space="preserve">Budget estimé : 85 000 € HT</w:t>
      </w:r>
    </w:p>
    <w:p>
      <w:pPr>
        <w:spacing w:after="200"/>
      </w:pPr>
      <w:r>
        <w:t xml:space="preserve">Date limite de remise : 22/09/2026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Société Exemple Propreté, SAS au capital de 80 000 €, intervient sur le marché de la propreté tertiaire depuis 2014. Effectif 14 ETP dont 11 agents de service en CDI temps plein, 1 chef d'équipe, 1 responsable QSE, 1 référente administrative. Nous avons obtenu la certification QUALIPROPRE en 2023, renouvelée en 2025.</w:t>
      </w:r>
    </w:p>
    <w:p>
      <w:pPr>
        <w:spacing w:after="200"/>
      </w:pPr>
      <w:r>
        <w:t xml:space="preserve">Notre conformité à la norme NF X50-790 (cahier des clauses techniques type) est intégrée à notre plan d'assurance qualité.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Le marché porte sur la prestation hebdomadaire de nettoyage des locaux administratifs (3 sites, environ 1 850 m² SHON cumulés) sur une durée de 3 ans + reconductions. Fréquences : 5/7 sur le siège, 3/7 sur les annexes. Vitrerie semestrielle. Désinfection des sanitaires quotidienne.</w:t>
      </w:r>
    </w:p>
    <w:p>
      <w:pPr>
        <w:spacing w:after="200"/>
      </w:pPr>
      <w:r>
        <w:t xml:space="preserve">Enjeux identifiés :</w:t>
      </w:r>
    </w:p>
    <w:p>
      <w:pPr>
        <w:spacing w:after="200"/>
      </w:pPr>
      <w:r>
        <w:t xml:space="preserve">• continuité de service en présence des agents (nettoyage en horaires décalés 6h-8h ou 18h-20h selon site) ;</w:t>
      </w:r>
    </w:p>
    <w:p>
      <w:pPr>
        <w:spacing w:after="200"/>
      </w:pPr>
      <w:r>
        <w:t xml:space="preserve">• respect des protocoles sanitaires post-Covid (désinfection des points de contact) ;</w:t>
      </w:r>
    </w:p>
    <w:p>
      <w:pPr>
        <w:spacing w:after="200"/>
      </w:pPr>
      <w:r>
        <w:t xml:space="preserve">• traçabilité des prestations via outil mobile horodaté pour faciliter le contrôle qualité.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Organisation et plan de prévention</w:t>
      </w:r>
    </w:p>
    <w:p>
      <w:pPr>
        <w:spacing w:after="200"/>
      </w:pPr>
      <w:r>
        <w:t xml:space="preserve">Conformément à l'art. R4512-6 du Code du travail, un plan de prévention sera établi avec chaque site avant démarrage. Notre référent QSE, M. [Nom], assurera la signature et le suivi annuel.</w:t>
      </w:r>
    </w:p>
    <w:p>
      <w:pPr>
        <w:spacing w:after="200"/>
      </w:pPr>
      <w:r>
        <w:t xml:space="preserve">Les agents affectés sont formés à : utilisation des produits selon FDS, gestes et postures (formation interne 8h/an), risques électriques pour intervention sur autolaveuses (habilitation BS).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Moyens humains, matériels et produits</w:t>
      </w:r>
    </w:p>
    <w:p>
      <w:pPr>
        <w:spacing w:after="200"/>
      </w:pPr>
      <w:r>
        <w:t xml:space="preserve">Équipe dédiée : 4 agents temps partiel (2,8 ETP cumulés), encadrés par un chef d'équipe bi-hebdomadaire. CV et fiches de poste en annexe 3.</w:t>
      </w:r>
    </w:p>
    <w:p>
      <w:pPr>
        <w:spacing w:after="200"/>
      </w:pPr>
      <w:r>
        <w:t xml:space="preserve">Matériel : autolaveuse Nilfisk SC100, monobrosses, aspirateurs HEPA classe H, chariots de service tri-bacs (entretien par neutralisation MS+).</w:t>
      </w:r>
    </w:p>
    <w:p>
      <w:pPr>
        <w:spacing w:after="200"/>
      </w:pPr>
      <w:r>
        <w:t xml:space="preserve">Produits : gamme certifiée Ecolabel européen (90 % du tonnage 2025). Liste détaillée et FDS en annexe 4.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Démarche RSE et insertion</w:t>
      </w:r>
    </w:p>
    <w:p>
      <w:pPr>
        <w:spacing w:after="200"/>
      </w:pPr>
      <w:r>
        <w:t xml:space="preserve">Nous nous engageons sur :</w:t>
      </w:r>
    </w:p>
    <w:p>
      <w:pPr>
        <w:spacing w:after="200"/>
      </w:pPr>
      <w:r>
        <w:t xml:space="preserve">• 80 % des produits Ecolabel ou ECOCERT (engagement contractuel) ;</w:t>
      </w:r>
    </w:p>
    <w:p>
      <w:pPr>
        <w:spacing w:after="200"/>
      </w:pPr>
      <w:r>
        <w:t xml:space="preserve">• valorisation des déchets : tri sélectif sur les 3 sites, partenariat avec l'éco-organisme Citeo ;</w:t>
      </w:r>
    </w:p>
    <w:p>
      <w:pPr>
        <w:spacing w:after="200"/>
      </w:pPr>
      <w:r>
        <w:t xml:space="preserve">• clause d'insertion : 7 % des heures travaillées seront réservées à des personnes en insertion (partenariat ALEXIS Insertion).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Contrôle qualité et reporting</w:t>
      </w:r>
    </w:p>
    <w:p>
      <w:pPr>
        <w:spacing w:after="200"/>
      </w:pPr>
      <w:r>
        <w:t xml:space="preserve">Tournée mensuelle du chef d'équipe avec checklist NF X50-790. Audit semestriel ATP-métrie sur 20 points de contact (rapport transmis au pouvoir adjudicateur). Tableau de bord trimestriel : taux de présence, taux de remplacement &amp;lt; 24h, taux de réclamations clôturées.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Les références ci-dessous sont des exemples fictifs — votre dossier réel intégrera vos vraies références issues de votre mémoire d'entreprise :</w:t>
      </w:r>
    </w:p>
    <w:p>
      <w:pPr>
        <w:spacing w:after="200"/>
      </w:pPr>
      <w:r>
        <w:t xml:space="preserve">• [Acheteur réel] — Marché triennal de nettoyage 1 200 m² — [Montant] — Marché en cours.</w:t>
      </w:r>
    </w:p>
    <w:p>
      <w:pPr>
        <w:spacing w:after="200"/>
      </w:pPr>
      <w:r>
        <w:t xml:space="preserve">• [Acheteur réel] — Vitrerie semestrielle — [Montant] — Reconduit 3 ans.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A — Planning prévisionnel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Phase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Début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Fin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Effectif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Reprise du marché — formation agents (intégration équipe sortante)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M0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M0+15j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0,5 ETP encadrement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Démarrage opérationnel sur les 3 sites en parallèle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M0+15j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M1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2,8 ETP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Audit qualité externe (NF X50-790, ATP-métrie 20 points)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M3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M3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Auditeur tiers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Bilan annuel + reporting RSE/insertion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M12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M12+15j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Responsable QSE</w:t>
            </w:r>
          </w:p>
        </w:tc>
      </w:tr>
    </w:tbl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B — Matrice des risques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Risque identifié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Probabilité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Gravité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Mesure préventive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Absentéisme agent sur petit site mono-affectation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Moyenne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Moyenne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Pool de remplacement mutualisé 4 agents, intervention sous 2h ouvrées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Réclamation usager sur site sensible (mairie)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Moyenne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Faible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Cahier de liaison digital horodaté, escalade chef d'équipe sous 24h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Évolution réglementaire produits (Ecolabel/REACH)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Faible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Moyenne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Veille mensuelle FDS, substitution sous 30 jours si retrait fournisseur</w:t>
            </w:r>
          </w:p>
        </w:tc>
      </w:tr>
    </w:tbl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C — Produits et fiches techniques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Produit / Fournisseur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Certifications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Classement feu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COV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Détergent désinfectant surfaces (PROP'NET ECO) — Hygiène Pro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Ecolabel UE, EN 14476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Détartrant sanitaires concentré — Hygiène Pro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Ecolabel UE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Lavette microfibre code couleur (4 couleurs HACCP) — Vileda Pro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Réutilisable 300 cycles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</w:tbl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[Chef d'équipe — initiales]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Chef d'équipe propreté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9 ans, 3 marchés publics gérés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Titre Pro Agent de Service Médico-Social, formation HACCP, habilitation BS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[Agent A]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Agent de service polyvalent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6 ans, spécialisation tertiaire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CAP Maintenance et Hygiène des Locaux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[Agent B]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Agent vitrerie en hauteur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4 ans, formation travail en hauteur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CACES nacelle 1B, EPI antichute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[Référent QSE]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Responsable QSE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12 ans, ex-auditeur QUALIPROPRE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Bac+3 QSE, IRCA Lead Auditor ISO 9001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 EPCI]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[Nettoyage triennal 4 mairies — 2 200 m²]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95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[2023]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Reconduit 2 fois, en cours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 bailleur social]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[Parties communes 12 résidences]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140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[2024]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 cours, audit QUALIPROPRE annuel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école]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[Locaux scolaires 850 m² — entretien quotidien]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38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[2025]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1ère année, satisfaction client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Nettoyage des locaux administratifs (3 sites)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2026-05-12T19:53:17.257Z</dcterms:created>
  <dcterms:modified xsi:type="dcterms:W3CDTF">2026-05-12T19:53:17.257Z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