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jc w:val="center"/>
      </w:pPr>
      <w:r>
        <w:rPr>
          <w:b/>
          <w:bCs/>
        </w:rPr>
        <w:t xml:space="preserve">MÉMOIRE TECHNIQUE</w:t>
      </w:r>
    </w:p>
    <w:p>
      <w:pPr>
        <w:spacing w:after="400"/>
        <w:jc w:val="center"/>
      </w:pPr>
      <w:r>
        <w:rPr>
          <w:i/>
          <w:iCs/>
        </w:rPr>
        <w:t xml:space="preserve">Surveillance humaine et sécurité incendie d'un centre hospitalier — Centre hospitalier type — exemple fictif</w:t>
      </w:r>
    </w:p>
    <w:p>
      <w:pPr>
        <w:spacing w:after="200"/>
        <w:jc w:val="center"/>
      </w:pPr>
      <w:r>
        <w:rPr>
          <w:b/>
          <w:bCs/>
          <w:color w:val="d97706"/>
          <w:sz w:val="22"/>
          <w:szCs w:val="22"/>
        </w:rPr>
        <w:t xml:space="preserve">── EXEMPLE FICTIF — STRUCTURE TYPE ──</w:t>
      </w:r>
    </w:p>
    <w:p>
      <w:pPr>
        <w:spacing w:after="600"/>
        <w:jc w:val="center"/>
      </w:pPr>
      <w:r>
        <w:rPr>
          <w:i/>
          <w:iCs/>
          <w:color w:val="8b8b8b"/>
          <w:sz w:val="18"/>
          <w:szCs w:val="18"/>
        </w:rPr>
        <w:t xml:space="preserve">Squelette d'exemple secteur "Sécurité privée / Gardiennage". L'entité "Société Exemple Sécurité", le SIREN, l'acheteur et les références sont des données inventées à des fins d'illustration. Le dossier réellement généré sur votre AO sera entièrement personnalisé à partir du DCE chargé et de votre mémoire d'entreprise.</w:t>
      </w:r>
    </w:p>
    <w:p>
      <w:pPr>
        <w:pStyle w:val="Heading1"/>
        <w:spacing w:after="200" w:before="400"/>
      </w:pPr>
      <w:r>
        <w:rPr>
          <w:b/>
          <w:bCs/>
          <w:color w:val="d97706"/>
        </w:rPr>
        <w:t xml:space="preserve">Identification du candidat (exemple fictif)</w:t>
      </w:r>
    </w:p>
    <w:p>
      <w:pPr>
        <w:spacing w:after="200"/>
      </w:pPr>
      <w:r>
        <w:t xml:space="preserve">Raison sociale : Société Exemple Sécurité</w:t>
      </w:r>
    </w:p>
    <w:p>
      <w:pPr>
        <w:spacing w:after="200"/>
      </w:pPr>
      <w:r>
        <w:t xml:space="preserve">SIREN : 562 348 917 (SIREN d'exemple)</w:t>
      </w:r>
    </w:p>
    <w:p>
      <w:pPr>
        <w:spacing w:after="200"/>
      </w:pPr>
      <w:r>
        <w:t xml:space="preserve">Code NAF : 80.10Z</w:t>
      </w:r>
    </w:p>
    <w:p>
      <w:pPr>
        <w:spacing w:after="200"/>
      </w:pPr>
      <w:r>
        <w:t xml:space="preserve">Effectif : 62 ETP</w:t>
      </w:r>
    </w:p>
    <w:p>
      <w:pPr>
        <w:spacing w:after="200"/>
      </w:pPr>
      <w:r>
        <w:t xml:space="preserve">Capacités principales : Surveillance humaine ERP, Sécurité incendie SSIAP, Télésurveillance &amp; rondes.</w:t>
      </w:r>
    </w:p>
    <w:p>
      <w:pPr>
        <w:spacing w:after="200"/>
      </w:pPr>
      <w:r>
        <w:t xml:space="preserve">Pouvoir adjudicateur : Centre hospitalier type — exemple fictif</w:t>
      </w:r>
    </w:p>
    <w:p>
      <w:pPr>
        <w:spacing w:after="200"/>
      </w:pPr>
      <w:r>
        <w:t xml:space="preserve">Procédure : Procédure formalisée</w:t>
      </w:r>
    </w:p>
    <w:p>
      <w:pPr>
        <w:spacing w:after="200"/>
      </w:pPr>
      <w:r>
        <w:t xml:space="preserve">Budget estimé : 400 000 € HT</w:t>
      </w:r>
    </w:p>
    <w:p>
      <w:pPr>
        <w:spacing w:after="200"/>
      </w:pPr>
      <w:r>
        <w:t xml:space="preserve">Date limite de remise : 12/10/2026</w:t>
      </w:r>
    </w:p>
    <w:p>
      <w:pPr>
        <w:pStyle w:val="Heading1"/>
        <w:spacing w:after="200" w:before="400"/>
      </w:pPr>
      <w:r>
        <w:rPr>
          <w:b/>
          <w:bCs/>
          <w:color w:val="d97706"/>
        </w:rPr>
        <w:t xml:space="preserve">1. Présentation du candidat</w:t>
      </w:r>
    </w:p>
    <w:p>
      <w:pPr>
        <w:spacing w:after="200"/>
      </w:pPr>
      <w:r>
        <w:t xml:space="preserve">Société Exemple Sécurité, SAS au capital de 120 000 €, est une entreprise privée de sécurité titulaire d'une autorisation d'exercer délivrée par le CNAPS (Conseil national des activités privées de sécurité) au titre du Livre VI du Code de la sécurité intérieure. L'autorisation couvre les activités de surveillance et gardiennage ainsi que la sécurité incendie. Effectif de 62 collaborateurs, dont 54 agents d'exploitation, 5 chefs de site et 3 fonctions support QSE / planification / RH.</w:t>
      </w:r>
    </w:p>
    <w:p>
      <w:pPr>
        <w:spacing w:after="200"/>
      </w:pPr>
      <w:r>
        <w:t xml:space="preserve">Tous nos agents sont titulaires d'une carte professionnelle CNAPS en cours de validité, vérifiée mensuellement via le téléservice DRACAR. Notre dispositif qualité s'aligne sur la norme NF X50-797 relative aux entreprises de surveillance humaine.</w:t>
      </w:r>
    </w:p>
    <w:p>
      <w:pPr>
        <w:pStyle w:val="Heading1"/>
        <w:spacing w:after="200" w:before="400"/>
      </w:pPr>
      <w:r>
        <w:rPr>
          <w:b/>
          <w:bCs/>
          <w:color w:val="d97706"/>
        </w:rPr>
        <w:t xml:space="preserve">2. Compréhension du besoin</w:t>
      </w:r>
    </w:p>
    <w:p>
      <w:pPr>
        <w:spacing w:after="200"/>
      </w:pPr>
      <w:r>
        <w:t xml:space="preserve">Le marché porte sur la surveillance humaine permanente d'un centre hospitalier (1 site principal, 2 bâtiments annexes) et la fonction PC sécurité incendie 24/7, sur une durée ferme de 4 ans. Le tonnage horaire estimatif est d'environ 32 000 h / an (jours, nuits, week-ends et jours fériés).</w:t>
      </w:r>
    </w:p>
    <w:p>
      <w:pPr>
        <w:spacing w:after="200"/>
      </w:pPr>
      <w:r>
        <w:t xml:space="preserve">Enjeux identifiés :</w:t>
      </w:r>
    </w:p>
    <w:p>
      <w:pPr>
        <w:spacing w:after="200"/>
      </w:pPr>
      <w:r>
        <w:t xml:space="preserve">• filtrage des accès aux urgences et à la maternité sans entraver la prise en charge médicale ;</w:t>
      </w:r>
    </w:p>
    <w:p>
      <w:pPr>
        <w:spacing w:after="200"/>
      </w:pPr>
      <w:r>
        <w:t xml:space="preserve">• tenue du PC SSI conforme au règlement de sécurité ERP type U (établissements de soins) ;</w:t>
      </w:r>
    </w:p>
    <w:p>
      <w:pPr>
        <w:spacing w:after="200"/>
      </w:pPr>
      <w:r>
        <w:t xml:space="preserve">• gestion des situations de tension (patients agités, fugues, intrusions) en lien avec la direction de garde et les forces de l'ordre.</w:t>
      </w:r>
    </w:p>
    <w:p>
      <w:pPr>
        <w:pStyle w:val="Heading1"/>
        <w:spacing w:after="200" w:before="400"/>
      </w:pPr>
      <w:r>
        <w:rPr>
          <w:b/>
          <w:bCs/>
          <w:color w:val="d97706"/>
        </w:rPr>
        <w:t xml:space="preserve">3. Méthodologie d'intervention</w:t>
      </w:r>
    </w:p>
    <w:p>
      <w:pPr>
        <w:spacing w:after="200"/>
      </w:pPr>
      <w:r>
        <w:t xml:space="preserve">Le dispositif proposé combine 3 postes simultanés en H24 : 1 poste PC SSI tenu par un agent SSIAP 2 (SSIAP 3 pour le chef d'équipe en journée), 1 poste accueil-filtrage urgences, 1 poste rondier mobile. Le maillage couvre les obligations du règlement de sécurité ERP (arrêté du 25/06/1980 modifié) et l'instruction technique applicable au type U.</w:t>
      </w:r>
    </w:p>
    <w:p>
      <w:pPr>
        <w:spacing w:after="200"/>
      </w:pPr>
      <w:r>
        <w:t xml:space="preserve">Procédures écrites consignées dans le plan de prévention (art. R4512-6 du Code du travail) : prise de poste, transmissions, levée de doute, gestion d'alarme incendie, évacuation, main courante électronique horodatée. Les agents disposent d'une fiche réflexe par situation type validée avec la direction de l'établissement.</w:t>
      </w:r>
    </w:p>
    <w:p>
      <w:pPr>
        <w:pStyle w:val="Heading1"/>
        <w:spacing w:after="200" w:before="400"/>
      </w:pPr>
      <w:r>
        <w:rPr>
          <w:b/>
          <w:bCs/>
          <w:color w:val="d97706"/>
        </w:rPr>
        <w:t xml:space="preserve">4. Moyens humains et matériels</w:t>
      </w:r>
    </w:p>
    <w:p>
      <w:pPr>
        <w:spacing w:after="200"/>
      </w:pPr>
      <w:r>
        <w:t xml:space="preserve">Équipe dédiée : 1 chef de site SSIAP 3 (référent unique du pouvoir adjudicateur), 4 agents SSIAP 2 en rotation PC SSI, 8 agents SSIAP 1 et APS pour filtrage et rondes. Tous titulaires de la carte professionnelle CNAPS, du CQP APS (Agent de Prévention et Sécurité) et d'un SST en cours de validité.</w:t>
      </w:r>
    </w:p>
    <w:p>
      <w:pPr>
        <w:spacing w:after="200"/>
      </w:pPr>
      <w:r>
        <w:t xml:space="preserve">Matériel : main courante électronique avec contrôle de rondes par QR codes, terminaux PTI-DATI (protection du travailleur isolé), tenues conformes (port d'insigne et de carte professionnelle), véhicule de liaison pour les rondes inter-bâtiments.</w:t>
      </w:r>
    </w:p>
    <w:p>
      <w:pPr>
        <w:spacing w:after="200"/>
      </w:pPr>
      <w:r>
        <w:t xml:space="preserve">Le travail de nuit est encadré par les art. L3122-1 et suivants du Code du travail et la convention collective nationale des entreprises de prévention et de sécurité (IDCC 1351) — majorations, suivi médical renforcé et contreparties en repos appliqués sans dérogation.</w:t>
      </w:r>
    </w:p>
    <w:p>
      <w:pPr>
        <w:pStyle w:val="Heading1"/>
        <w:spacing w:after="200" w:before="400"/>
      </w:pPr>
      <w:r>
        <w:rPr>
          <w:b/>
          <w:bCs/>
          <w:color w:val="d97706"/>
        </w:rPr>
        <w:t xml:space="preserve">5. Démarche qualité et conformité réglementaire</w:t>
      </w:r>
    </w:p>
    <w:p>
      <w:pPr>
        <w:spacing w:after="200"/>
      </w:pPr>
      <w:r>
        <w:t xml:space="preserve">Notre plan de contrôle annuel comprend : audit interne trimestriel par le responsable QSE, contrôle inopiné mensuel du chef de site (rondes de nuit notamment), revue de direction annuelle avec le pouvoir adjudicateur. Indicateurs suivis : taux de couverture des postes, délai moyen de remplacement en cas d'absence, nombre d'incidents et délai de clôture.</w:t>
      </w:r>
    </w:p>
    <w:p>
      <w:pPr>
        <w:spacing w:after="200"/>
      </w:pPr>
      <w:r>
        <w:t xml:space="preserve">Conformité documentaire vérifiée à chaque prise de poste : carte professionnelle CNAPS, diplômes SSIAP, recyclage SSIAP triennal (arrêté du 02/05/2005 modifié), recyclage SST biennal. Aucun agent ne peut prendre poste sans dossier conforme — contrôle systématique via notre outil planning.</w:t>
      </w:r>
    </w:p>
    <w:p>
      <w:pPr>
        <w:pStyle w:val="Heading1"/>
        <w:spacing w:after="200" w:before="400"/>
      </w:pPr>
      <w:r>
        <w:rPr>
          <w:b/>
          <w:bCs/>
          <w:color w:val="d97706"/>
        </w:rPr>
        <w:t xml:space="preserve">6. Engagements de service</w:t>
      </w:r>
    </w:p>
    <w:p>
      <w:pPr>
        <w:spacing w:after="200"/>
      </w:pPr>
      <w:r>
        <w:t xml:space="preserve">• Continuité de service : taux de couverture contractuel ≥ 99,5 % sur les postes H24, remplacement sous 1 h en cas de défaillance.</w:t>
      </w:r>
    </w:p>
    <w:p>
      <w:pPr>
        <w:spacing w:after="200"/>
      </w:pPr>
      <w:r>
        <w:t xml:space="preserve">• Reporting : main courante électronique exportée mensuellement, rapport d'activité trimestriel remis à la direction.</w:t>
      </w:r>
    </w:p>
    <w:p>
      <w:pPr>
        <w:spacing w:after="200"/>
      </w:pPr>
      <w:r>
        <w:t xml:space="preserve">• Astreinte d'encadrement : chef de site joignable 24/7, responsable d'exploitation en astreinte téléphonique permanente.</w:t>
      </w:r>
    </w:p>
    <w:p>
      <w:pPr>
        <w:spacing w:after="200"/>
      </w:pPr>
      <w:r>
        <w:t xml:space="preserve">• Pénalités acceptées : grille standard CCAG-FCS, capées à 5 % du montant annuel.</w:t>
      </w:r>
    </w:p>
    <w:p>
      <w:pPr>
        <w:spacing w:after="200"/>
      </w:pPr>
      <w:r>
        <w:t xml:space="preserve">• Assurances : RC professionnelle 8 M€ adaptée aux activités du Livre VI CSI.</w:t>
      </w:r>
    </w:p>
    <w:p>
      <w:pPr>
        <w:pStyle w:val="Heading1"/>
        <w:spacing w:after="200" w:before="400"/>
      </w:pPr>
      <w:r>
        <w:rPr>
          <w:b/>
          <w:bCs/>
          <w:color w:val="d97706"/>
        </w:rPr>
        <w:t xml:space="preserve">7. Références (exemples structurels)</w:t>
      </w:r>
    </w:p>
    <w:p>
      <w:pPr>
        <w:spacing w:after="200"/>
      </w:pPr>
      <w:r>
        <w:t xml:space="preserve">Les références ci-dessous sont des exemples fictifs structurels — votre dossier réel intégrera vos vraies références (vérifiables au sens art. R2152-7 CCP) issues de votre mémoire d'entreprise indexée :</w:t>
      </w:r>
    </w:p>
    <w:p>
      <w:pPr>
        <w:spacing w:after="200"/>
      </w:pPr>
      <w:r>
        <w:t xml:space="preserve">• [À renseigner — vrai centre hospitalier] — Surveillance H24 + PC SSI — [Montant HT annuel] — [Date début] — Marché en cours.</w:t>
      </w:r>
    </w:p>
    <w:p>
      <w:pPr>
        <w:spacing w:after="200"/>
      </w:pPr>
      <w:r>
        <w:t xml:space="preserve">• [À renseigner — vrai EPLE collège] — Gardiennage périodes de vacances — [Montant HT] — [Date] — Reconduit 2 fois.</w:t>
      </w:r>
    </w:p>
    <w:p>
      <w:pPr>
        <w:pStyle w:val="Heading1"/>
        <w:spacing w:after="200" w:before="600"/>
        <w:jc w:val="center"/>
      </w:pPr>
      <w:r>
        <w:rPr>
          <w:b/>
          <w:bCs/>
          <w:color w:val="d97706"/>
        </w:rPr>
        <w:t xml:space="preserve">ANNEXES</w:t>
      </w:r>
    </w:p>
    <w:p>
      <w:pPr>
        <w:spacing w:after="400"/>
        <w:jc w:val="center"/>
      </w:pPr>
      <w:r>
        <w:rPr>
          <w:i/>
          <w:iCs/>
          <w:color w:val="8b8b8b"/>
          <w:sz w:val="18"/>
          <w:szCs w:val="18"/>
        </w:rPr>
        <w:t xml:space="preserve">Pièces jointes structurées — exemple fictif sur la base d'un AO type</w:t>
      </w:r>
    </w:p>
    <w:p>
      <w:pPr>
        <w:pStyle w:val="Heading1"/>
        <w:spacing w:after="200" w:before="400"/>
      </w:pPr>
      <w:r>
        <w:rPr>
          <w:b/>
          <w:bCs/>
          <w:color w:val="d97706"/>
        </w:rPr>
        <w:t xml:space="preserve">Annexe D — CV synthétiques de l'équipe (anonymisés)</w:t>
      </w:r>
    </w:p>
    <w:tbl>
      <w:tblPr>
        <w:tblW w:type="pct" w:w="100%"/>
        <w:tblBorders>
          <w:top w:val="single" w:color="d97706" w:sz="4"/>
          <w:left w:val="single" w:color="e5e5e5" w:sz="2"/>
          <w:bottom w:val="single" w:color="d97706" w:sz="4"/>
          <w:right w:val="single" w:color="e5e5e5" w:sz="2"/>
          <w:insideH w:val="single" w:color="e5e5e5" w:sz="2"/>
          <w:insideV w:val="single" w:color="e5e5e5" w:sz="2"/>
        </w:tblBorders>
      </w:tblPr>
      <w:tblGrid>
        <w:gridCol w:w="100"/>
        <w:gridCol w:w="100"/>
        <w:gridCol w:w="100"/>
        <w:gridCol w:w="100"/>
      </w:tblGrid>
      <w:tr>
        <w:trPr>
          <w:tblHeader/>
        </w:trPr>
        <w:tc>
          <w:tcPr>
            <w:shd w:fill="FFF7E6" w:color="auto"/>
          </w:tcPr>
          <w:p>
            <w:pPr>
              <w:spacing w:after="80" w:before="80"/>
            </w:pPr>
            <w:r>
              <w:rPr>
                <w:b/>
                <w:bCs/>
                <w:color w:val="92400e"/>
                <w:sz w:val="20"/>
                <w:szCs w:val="20"/>
              </w:rPr>
              <w:t xml:space="preserve">Profil</w:t>
            </w:r>
          </w:p>
        </w:tc>
        <w:tc>
          <w:tcPr>
            <w:shd w:fill="FFF7E6" w:color="auto"/>
          </w:tcPr>
          <w:p>
            <w:pPr>
              <w:spacing w:after="80" w:before="80"/>
            </w:pPr>
            <w:r>
              <w:rPr>
                <w:b/>
                <w:bCs/>
                <w:color w:val="92400e"/>
                <w:sz w:val="20"/>
                <w:szCs w:val="20"/>
              </w:rPr>
              <w:t xml:space="preserve">Rôle</w:t>
            </w:r>
          </w:p>
        </w:tc>
        <w:tc>
          <w:tcPr>
            <w:shd w:fill="FFF7E6" w:color="auto"/>
          </w:tcPr>
          <w:p>
            <w:pPr>
              <w:spacing w:after="80" w:before="80"/>
            </w:pPr>
            <w:r>
              <w:rPr>
                <w:b/>
                <w:bCs/>
                <w:color w:val="92400e"/>
                <w:sz w:val="20"/>
                <w:szCs w:val="20"/>
              </w:rPr>
              <w:t xml:space="preserve">Expérience</w:t>
            </w:r>
          </w:p>
        </w:tc>
        <w:tc>
          <w:tcPr>
            <w:shd w:fill="FFF7E6" w:color="auto"/>
          </w:tcPr>
          <w:p>
            <w:pPr>
              <w:spacing w:after="80" w:before="80"/>
            </w:pPr>
            <w:r>
              <w:rPr>
                <w:b/>
                <w:bCs/>
                <w:color w:val="92400e"/>
                <w:sz w:val="20"/>
                <w:szCs w:val="20"/>
              </w:rPr>
              <w:t xml:space="preserve">Qualifications / habilitations</w:t>
            </w:r>
          </w:p>
        </w:tc>
      </w:tr>
      <w:tr>
        <w:tc>
          <w:p>
            <w:pPr>
              <w:spacing w:after="60" w:before="60"/>
            </w:pPr>
            <w:r>
              <w:rPr>
                <w:sz w:val="18"/>
                <w:szCs w:val="18"/>
              </w:rPr>
              <w:t xml:space="preserve">[Chef de site — initiales]</w:t>
            </w:r>
          </w:p>
        </w:tc>
        <w:tc>
          <w:p>
            <w:pPr>
              <w:spacing w:after="60" w:before="60"/>
            </w:pPr>
            <w:r>
              <w:rPr>
                <w:sz w:val="18"/>
                <w:szCs w:val="18"/>
              </w:rPr>
              <w:t xml:space="preserve">Chef de site / SSIAP 3</w:t>
            </w:r>
          </w:p>
        </w:tc>
        <w:tc>
          <w:p>
            <w:pPr>
              <w:spacing w:after="60" w:before="60"/>
            </w:pPr>
            <w:r>
              <w:rPr>
                <w:sz w:val="18"/>
                <w:szCs w:val="18"/>
              </w:rPr>
              <w:t xml:space="preserve">14 ans dont 8 en milieu hospitalier</w:t>
            </w:r>
          </w:p>
        </w:tc>
        <w:tc>
          <w:p>
            <w:pPr>
              <w:spacing w:after="60" w:before="60"/>
            </w:pPr>
            <w:r>
              <w:rPr>
                <w:sz w:val="18"/>
                <w:szCs w:val="18"/>
              </w:rPr>
              <w:t xml:space="preserve">Carte pro CNAPS, SSIAP 3 à jour, CQP APS, SST</w:t>
            </w:r>
          </w:p>
        </w:tc>
      </w:tr>
      <w:tr>
        <w:tc>
          <w:p>
            <w:pPr>
              <w:spacing w:after="60" w:before="60"/>
            </w:pPr>
            <w:r>
              <w:rPr>
                <w:sz w:val="18"/>
                <w:szCs w:val="18"/>
              </w:rPr>
              <w:t xml:space="preserve">[Agent PC SSI A]</w:t>
            </w:r>
          </w:p>
        </w:tc>
        <w:tc>
          <w:p>
            <w:pPr>
              <w:spacing w:after="60" w:before="60"/>
            </w:pPr>
            <w:r>
              <w:rPr>
                <w:sz w:val="18"/>
                <w:szCs w:val="18"/>
              </w:rPr>
              <w:t xml:space="preserve">Opérateur PC sécurité incendie</w:t>
            </w:r>
          </w:p>
        </w:tc>
        <w:tc>
          <w:p>
            <w:pPr>
              <w:spacing w:after="60" w:before="60"/>
            </w:pPr>
            <w:r>
              <w:rPr>
                <w:sz w:val="18"/>
                <w:szCs w:val="18"/>
              </w:rPr>
              <w:t xml:space="preserve">7 ans, ERP type U et L</w:t>
            </w:r>
          </w:p>
        </w:tc>
        <w:tc>
          <w:p>
            <w:pPr>
              <w:spacing w:after="60" w:before="60"/>
            </w:pPr>
            <w:r>
              <w:rPr>
                <w:sz w:val="18"/>
                <w:szCs w:val="18"/>
              </w:rPr>
              <w:t xml:space="preserve">Carte pro CNAPS, SSIAP 2 à jour, CQP APS</w:t>
            </w:r>
          </w:p>
        </w:tc>
      </w:tr>
      <w:tr>
        <w:tc>
          <w:p>
            <w:pPr>
              <w:spacing w:after="60" w:before="60"/>
            </w:pPr>
            <w:r>
              <w:rPr>
                <w:sz w:val="18"/>
                <w:szCs w:val="18"/>
              </w:rPr>
              <w:t xml:space="preserve">[Agent rondier B]</w:t>
            </w:r>
          </w:p>
        </w:tc>
        <w:tc>
          <w:p>
            <w:pPr>
              <w:spacing w:after="60" w:before="60"/>
            </w:pPr>
            <w:r>
              <w:rPr>
                <w:sz w:val="18"/>
                <w:szCs w:val="18"/>
              </w:rPr>
              <w:t xml:space="preserve">Agent de prévention et sécurité</w:t>
            </w:r>
          </w:p>
        </w:tc>
        <w:tc>
          <w:p>
            <w:pPr>
              <w:spacing w:after="60" w:before="60"/>
            </w:pPr>
            <w:r>
              <w:rPr>
                <w:sz w:val="18"/>
                <w:szCs w:val="18"/>
              </w:rPr>
              <w:t xml:space="preserve">5 ans, secteur hospitalier</w:t>
            </w:r>
          </w:p>
        </w:tc>
        <w:tc>
          <w:p>
            <w:pPr>
              <w:spacing w:after="60" w:before="60"/>
            </w:pPr>
            <w:r>
              <w:rPr>
                <w:sz w:val="18"/>
                <w:szCs w:val="18"/>
              </w:rPr>
              <w:t xml:space="preserve">Carte pro CNAPS, SSIAP 1, CQP APS, SST</w:t>
            </w:r>
          </w:p>
        </w:tc>
      </w:tr>
      <w:tr>
        <w:tc>
          <w:p>
            <w:pPr>
              <w:spacing w:after="60" w:before="60"/>
            </w:pPr>
            <w:r>
              <w:rPr>
                <w:sz w:val="18"/>
                <w:szCs w:val="18"/>
              </w:rPr>
              <w:t xml:space="preserve">[Agent filtrage C]</w:t>
            </w:r>
          </w:p>
        </w:tc>
        <w:tc>
          <w:p>
            <w:pPr>
              <w:spacing w:after="60" w:before="60"/>
            </w:pPr>
            <w:r>
              <w:rPr>
                <w:sz w:val="18"/>
                <w:szCs w:val="18"/>
              </w:rPr>
              <w:t xml:space="preserve">Agent d'accueil filtrage</w:t>
            </w:r>
          </w:p>
        </w:tc>
        <w:tc>
          <w:p>
            <w:pPr>
              <w:spacing w:after="60" w:before="60"/>
            </w:pPr>
            <w:r>
              <w:rPr>
                <w:sz w:val="18"/>
                <w:szCs w:val="18"/>
              </w:rPr>
              <w:t xml:space="preserve">4 ans, accueil ERP</w:t>
            </w:r>
          </w:p>
        </w:tc>
        <w:tc>
          <w:p>
            <w:pPr>
              <w:spacing w:after="60" w:before="60"/>
            </w:pPr>
            <w:r>
              <w:rPr>
                <w:sz w:val="18"/>
                <w:szCs w:val="18"/>
              </w:rPr>
              <w:t xml:space="preserve">Carte pro CNAPS, CQP APS, formation gestion de conflits</w:t>
            </w:r>
          </w:p>
        </w:tc>
      </w:tr>
      <w:tr>
        <w:tc>
          <w:p>
            <w:pPr>
              <w:spacing w:after="60" w:before="60"/>
            </w:pPr>
            <w:r>
              <w:rPr>
                <w:sz w:val="18"/>
                <w:szCs w:val="18"/>
              </w:rPr>
              <w:t xml:space="preserve">[Responsable QSE]</w:t>
            </w:r>
          </w:p>
        </w:tc>
        <w:tc>
          <w:p>
            <w:pPr>
              <w:spacing w:after="60" w:before="60"/>
            </w:pPr>
            <w:r>
              <w:rPr>
                <w:sz w:val="18"/>
                <w:szCs w:val="18"/>
              </w:rPr>
              <w:t xml:space="preserve">Responsable qualité et conformité</w:t>
            </w:r>
          </w:p>
        </w:tc>
        <w:tc>
          <w:p>
            <w:pPr>
              <w:spacing w:after="60" w:before="60"/>
            </w:pPr>
            <w:r>
              <w:rPr>
                <w:sz w:val="18"/>
                <w:szCs w:val="18"/>
              </w:rPr>
              <w:t xml:space="preserve">11 ans, ex-auditeur NF X50-797</w:t>
            </w:r>
          </w:p>
        </w:tc>
        <w:tc>
          <w:p>
            <w:pPr>
              <w:spacing w:after="60" w:before="60"/>
            </w:pPr>
            <w:r>
              <w:rPr>
                <w:sz w:val="18"/>
                <w:szCs w:val="18"/>
              </w:rPr>
              <w:t xml:space="preserve">Bac+3 QSE, auditeur interne ISO 9001</w:t>
            </w:r>
          </w:p>
        </w:tc>
      </w:tr>
    </w:tbl>
    <w:p>
      <w:pPr>
        <w:spacing w:after="200" w:before="120"/>
      </w:pPr>
      <w:r>
        <w:rPr>
          <w:i/>
          <w:iCs/>
          <w:color w:val="8b8b8b"/>
          <w:sz w:val="18"/>
          <w:szCs w:val="18"/>
        </w:rPr>
        <w:t xml:space="preserve">Les CV nominatifs complets seront joints à la candidature. Les noms ont été anonymisés à des fins d'exemple.</w:t>
      </w:r>
    </w:p>
    <w:p>
      <w:pPr>
        <w:pStyle w:val="Heading1"/>
        <w:spacing w:after="200" w:before="400"/>
      </w:pPr>
      <w:r>
        <w:rPr>
          <w:b/>
          <w:bCs/>
          <w:color w:val="d97706"/>
        </w:rPr>
        <w:t xml:space="preserve">Annexe E — Références récentes (placeholders à personnaliser)</w:t>
      </w:r>
    </w:p>
    <w:p>
      <w:pPr>
        <w:spacing w:after="200"/>
      </w:pPr>
      <w:r>
        <w:rPr>
          <w:i/>
          <w:iCs/>
          <w:color w:val="8b8b8b"/>
          <w:sz w:val="18"/>
          <w:szCs w:val="18"/>
        </w:rPr>
        <w:t xml:space="preserve">Tableau-type — votre vrai dossier intègrera vos références issues de la mémoire d'entreprise indexée dans Opportunix, vérifiables au sens de l'art. R2152-7 CCP.</w:t>
      </w:r>
    </w:p>
    <w:tbl>
      <w:tblPr>
        <w:tblW w:type="pct" w:w="100%"/>
        <w:tblBorders>
          <w:top w:val="single" w:color="d97706" w:sz="4"/>
          <w:left w:val="single" w:color="e5e5e5" w:sz="2"/>
          <w:bottom w:val="single" w:color="d97706" w:sz="4"/>
          <w:right w:val="single" w:color="e5e5e5" w:sz="2"/>
          <w:insideH w:val="single" w:color="e5e5e5" w:sz="2"/>
          <w:insideV w:val="single" w:color="e5e5e5" w:sz="2"/>
        </w:tblBorders>
      </w:tblPr>
      <w:tblGrid>
        <w:gridCol w:w="100"/>
        <w:gridCol w:w="100"/>
        <w:gridCol w:w="100"/>
        <w:gridCol w:w="100"/>
        <w:gridCol w:w="100"/>
      </w:tblGrid>
      <w:tr>
        <w:trPr>
          <w:tblHeader/>
        </w:trPr>
        <w:tc>
          <w:tcPr>
            <w:shd w:fill="FFF7E6" w:color="auto"/>
          </w:tcPr>
          <w:p>
            <w:pPr>
              <w:spacing w:after="80" w:before="80"/>
            </w:pPr>
            <w:r>
              <w:rPr>
                <w:b/>
                <w:bCs/>
                <w:color w:val="92400e"/>
                <w:sz w:val="20"/>
                <w:szCs w:val="20"/>
              </w:rPr>
              <w:t xml:space="preserve">Pouvoir adjudicateur</w:t>
            </w:r>
          </w:p>
        </w:tc>
        <w:tc>
          <w:tcPr>
            <w:shd w:fill="FFF7E6" w:color="auto"/>
          </w:tcPr>
          <w:p>
            <w:pPr>
              <w:spacing w:after="80" w:before="80"/>
            </w:pPr>
            <w:r>
              <w:rPr>
                <w:b/>
                <w:bCs/>
                <w:color w:val="92400e"/>
                <w:sz w:val="20"/>
                <w:szCs w:val="20"/>
              </w:rPr>
              <w:t xml:space="preserve">Objet du marché</w:t>
            </w:r>
          </w:p>
        </w:tc>
        <w:tc>
          <w:tcPr>
            <w:shd w:fill="FFF7E6" w:color="auto"/>
          </w:tcPr>
          <w:p>
            <w:pPr>
              <w:spacing w:after="80" w:before="80"/>
            </w:pPr>
            <w:r>
              <w:rPr>
                <w:b/>
                <w:bCs/>
                <w:color w:val="92400e"/>
                <w:sz w:val="20"/>
                <w:szCs w:val="20"/>
              </w:rPr>
              <w:t xml:space="preserve">Montant HT</w:t>
            </w:r>
          </w:p>
        </w:tc>
        <w:tc>
          <w:tcPr>
            <w:shd w:fill="FFF7E6" w:color="auto"/>
          </w:tcPr>
          <w:p>
            <w:pPr>
              <w:spacing w:after="80" w:before="80"/>
            </w:pPr>
            <w:r>
              <w:rPr>
                <w:b/>
                <w:bCs/>
                <w:color w:val="92400e"/>
                <w:sz w:val="20"/>
                <w:szCs w:val="20"/>
              </w:rPr>
              <w:t xml:space="preserve">Année</w:t>
            </w:r>
          </w:p>
        </w:tc>
        <w:tc>
          <w:tcPr>
            <w:shd w:fill="FFF7E6" w:color="auto"/>
          </w:tcPr>
          <w:p>
            <w:pPr>
              <w:spacing w:after="80" w:before="80"/>
            </w:pPr>
            <w:r>
              <w:rPr>
                <w:b/>
                <w:bCs/>
                <w:color w:val="92400e"/>
                <w:sz w:val="20"/>
                <w:szCs w:val="20"/>
              </w:rPr>
              <w:t xml:space="preserve">Statut</w:t>
            </w:r>
          </w:p>
        </w:tc>
      </w:tr>
      <w:tr>
        <w:tc>
          <w:p>
            <w:pPr>
              <w:spacing w:after="60" w:before="60"/>
            </w:pPr>
            <w:r>
              <w:rPr>
                <w:sz w:val="18"/>
                <w:szCs w:val="18"/>
              </w:rPr>
              <w:t xml:space="preserve">[À renseigner — vrai centre hospitalier]</w:t>
            </w:r>
          </w:p>
        </w:tc>
        <w:tc>
          <w:p>
            <w:pPr>
              <w:spacing w:after="60" w:before="60"/>
            </w:pPr>
            <w:r>
              <w:rPr>
                <w:sz w:val="18"/>
                <w:szCs w:val="18"/>
              </w:rPr>
              <w:t xml:space="preserve">[Surveillance H24 + PC SSI — 1 site principal]</w:t>
            </w:r>
          </w:p>
        </w:tc>
        <w:tc>
          <w:p>
            <w:pPr>
              <w:spacing w:after="60" w:before="60"/>
            </w:pPr>
            <w:r>
              <w:rPr>
                <w:sz w:val="18"/>
                <w:szCs w:val="18"/>
              </w:rPr>
              <w:t xml:space="preserve">[≈ 380 k€/an HT]</w:t>
            </w:r>
          </w:p>
        </w:tc>
        <w:tc>
          <w:p>
            <w:pPr>
              <w:spacing w:after="60" w:before="60"/>
            </w:pPr>
            <w:r>
              <w:rPr>
                <w:sz w:val="18"/>
                <w:szCs w:val="18"/>
              </w:rPr>
              <w:t xml:space="preserve">[2024]</w:t>
            </w:r>
          </w:p>
        </w:tc>
        <w:tc>
          <w:p>
            <w:pPr>
              <w:spacing w:after="60" w:before="60"/>
            </w:pPr>
            <w:r>
              <w:rPr>
                <w:sz w:val="18"/>
                <w:szCs w:val="18"/>
              </w:rPr>
              <w:t xml:space="preserve">En cours, marché 4 ans</w:t>
            </w:r>
          </w:p>
        </w:tc>
      </w:tr>
      <w:tr>
        <w:tc>
          <w:p>
            <w:pPr>
              <w:spacing w:after="60" w:before="60"/>
            </w:pPr>
            <w:r>
              <w:rPr>
                <w:sz w:val="18"/>
                <w:szCs w:val="18"/>
              </w:rPr>
              <w:t xml:space="preserve">[À renseigner — vrai EPLE / collège]</w:t>
            </w:r>
          </w:p>
        </w:tc>
        <w:tc>
          <w:p>
            <w:pPr>
              <w:spacing w:after="60" w:before="60"/>
            </w:pPr>
            <w:r>
              <w:rPr>
                <w:sz w:val="18"/>
                <w:szCs w:val="18"/>
              </w:rPr>
              <w:t xml:space="preserve">[Gardiennage vacances scolaires + télésurveillance]</w:t>
            </w:r>
          </w:p>
        </w:tc>
        <w:tc>
          <w:p>
            <w:pPr>
              <w:spacing w:after="60" w:before="60"/>
            </w:pPr>
            <w:r>
              <w:rPr>
                <w:sz w:val="18"/>
                <w:szCs w:val="18"/>
              </w:rPr>
              <w:t xml:space="preserve">[≈ 45 k€/an HT]</w:t>
            </w:r>
          </w:p>
        </w:tc>
        <w:tc>
          <w:p>
            <w:pPr>
              <w:spacing w:after="60" w:before="60"/>
            </w:pPr>
            <w:r>
              <w:rPr>
                <w:sz w:val="18"/>
                <w:szCs w:val="18"/>
              </w:rPr>
              <w:t xml:space="preserve">[2023]</w:t>
            </w:r>
          </w:p>
        </w:tc>
        <w:tc>
          <w:p>
            <w:pPr>
              <w:spacing w:after="60" w:before="60"/>
            </w:pPr>
            <w:r>
              <w:rPr>
                <w:sz w:val="18"/>
                <w:szCs w:val="18"/>
              </w:rPr>
              <w:t xml:space="preserve">Reconduit 2 fois</w:t>
            </w:r>
          </w:p>
        </w:tc>
      </w:tr>
      <w:tr>
        <w:tc>
          <w:p>
            <w:pPr>
              <w:spacing w:after="60" w:before="60"/>
            </w:pPr>
            <w:r>
              <w:rPr>
                <w:sz w:val="18"/>
                <w:szCs w:val="18"/>
              </w:rPr>
              <w:t xml:space="preserve">[À renseigner — vraie commune]</w:t>
            </w:r>
          </w:p>
        </w:tc>
        <w:tc>
          <w:p>
            <w:pPr>
              <w:spacing w:after="60" w:before="60"/>
            </w:pPr>
            <w:r>
              <w:rPr>
                <w:sz w:val="18"/>
                <w:szCs w:val="18"/>
              </w:rPr>
              <w:t xml:space="preserve">[Sécurisation événementielle marchés et fêtes]</w:t>
            </w:r>
          </w:p>
        </w:tc>
        <w:tc>
          <w:p>
            <w:pPr>
              <w:spacing w:after="60" w:before="60"/>
            </w:pPr>
            <w:r>
              <w:rPr>
                <w:sz w:val="18"/>
                <w:szCs w:val="18"/>
              </w:rPr>
              <w:t xml:space="preserve">[≈ 28 k€/an HT]</w:t>
            </w:r>
          </w:p>
        </w:tc>
        <w:tc>
          <w:p>
            <w:pPr>
              <w:spacing w:after="60" w:before="60"/>
            </w:pPr>
            <w:r>
              <w:rPr>
                <w:sz w:val="18"/>
                <w:szCs w:val="18"/>
              </w:rPr>
              <w:t xml:space="preserve">[2025]</w:t>
            </w:r>
          </w:p>
        </w:tc>
        <w:tc>
          <w:p>
            <w:pPr>
              <w:spacing w:after="60" w:before="60"/>
            </w:pPr>
            <w:r>
              <w:rPr>
                <w:sz w:val="18"/>
                <w:szCs w:val="18"/>
              </w:rPr>
              <w:t xml:space="preserve">Marché à bons de commande en cours</w:t>
            </w:r>
          </w:p>
        </w:tc>
      </w:tr>
    </w:tbl>
    <w:p>
      <w:pPr>
        <w:spacing w:before="800"/>
        <w:jc w:val="center"/>
      </w:pPr>
      <w:r>
        <w:rPr>
          <w:i/>
          <w:iCs/>
          <w:color w:val="8b8b8b"/>
          <w:sz w:val="18"/>
          <w:szCs w:val="18"/>
        </w:rPr>
        <w:t xml:space="preserve">── Fin de l'exemple ──</w:t>
      </w:r>
    </w:p>
    <w:p>
      <w:pPr>
        <w:spacing w:before="200"/>
        <w:jc w:val="center"/>
      </w:pPr>
      <w:r>
        <w:rPr>
          <w:i/>
          <w:iCs/>
          <w:color w:val="8b8b8b"/>
          <w:sz w:val="16"/>
          <w:szCs w:val="16"/>
        </w:rPr>
        <w:t xml:space="preserve">Votre dossier réel sera entièrement personnalisé : DCE analysé, vraies références, vrais prix, mémoire technique sourcée.</w:t>
      </w:r>
    </w:p>
    <w:p>
      <w:pPr>
        <w:spacing w:before="200"/>
        <w:jc w:val="center"/>
      </w:pPr>
      <w:r>
        <w:rPr>
          <w:b/>
          <w:bCs/>
          <w:color w:val="d97706"/>
          <w:sz w:val="16"/>
          <w:szCs w:val="16"/>
        </w:rPr>
        <w:t xml:space="preserve">Généré par Opportunix · pipeline 10 agents IA · 30 min · à partir de 19 €</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color w:val="8b8b8b"/>
        <w:sz w:val="16"/>
        <w:szCs w:val="16"/>
      </w:rPr>
      <w:t xml:space="preserve">Squelette d'exemple — non destiné à être déposé en l'état · </w:t>
    </w:r>
    <w:r>
      <w:rPr>
        <w:color w:val="8b8b8b"/>
        <w:sz w:val="16"/>
        <w:szCs w:val="16"/>
      </w:rPr>
      <w:t xml:space="preserve">Page </w:t>
    </w:r>
    <w:r>
      <w:rPr>
        <w:color w:val="8b8b8b"/>
        <w:sz w:val="16"/>
        <w:szCs w:val="16"/>
      </w:rPr>
      <w:fldChar w:fldCharType="begin"/>
      <w:instrText xml:space="preserve">PAGE</w:instrText>
      <w:fldChar w:fldCharType="separate"/>
      <w:fldChar w:fldCharType="end"/>
    </w:r>
    <w:r>
      <w:rPr>
        <w:color w:val="8b8b8b"/>
        <w:sz w:val="16"/>
        <w:szCs w:val="16"/>
      </w:rPr>
      <w:t xml:space="preserve"> / </w:t>
    </w:r>
    <w:r>
      <w:rPr>
        <w:color w:val="8b8b8b"/>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rPr>
        <w:b/>
        <w:bCs/>
        <w:color w:val="d97706"/>
        <w:sz w:val="16"/>
        <w:szCs w:val="16"/>
      </w:rPr>
      <w:t xml:space="preserve">EXEMPLE — DONNÉES FICTIVES — GÉNÉRÉ PAR OPPORTUNIX (IA)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Mémoire technique (exemple fictif) — Surveillance humaine et sécurité incendie d'un centre hospitalier</dc:title>
  <dc:creator>Opportunix</dc:creator>
  <dc:description>Squelette d'exemple à des fins d'illustration. Données fictives.</dc:description>
  <cp:lastModifiedBy>Un-named</cp:lastModifiedBy>
  <cp:revision>1</cp:revision>
  <dcterms:created xsi:type="dcterms:W3CDTF">2026-05-12T19:53:18.063Z</dcterms:created>
  <dcterms:modified xsi:type="dcterms:W3CDTF">2026-05-12T19:53:18.063Z</dcterms:modified>
</cp:coreProperties>
</file>

<file path=docProps/custom.xml><?xml version="1.0" encoding="utf-8"?>
<Properties xmlns="http://schemas.openxmlformats.org/officeDocument/2006/custom-properties" xmlns:vt="http://schemas.openxmlformats.org/officeDocument/2006/docPropsVTypes"/>
</file>