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rPr>
          <w:b/>
          <w:bCs/>
        </w:rPr>
        <w:t xml:space="preserve">MÉMOIRE TECHNIQUE</w:t>
      </w:r>
    </w:p>
    <w:p>
      <w:pPr>
        <w:spacing w:after="400"/>
        <w:jc w:val="center"/>
      </w:pPr>
      <w:r>
        <w:rPr>
          <w:i/>
          <w:iCs/>
        </w:rPr>
        <w:t xml:space="preserve">Réfection de la voirie communale — secteur centre-bourg — Commune type — exemple fictif</w:t>
      </w:r>
    </w:p>
    <w:p>
      <w:pPr>
        <w:spacing w:after="200"/>
        <w:jc w:val="center"/>
      </w:pPr>
      <w:r>
        <w:rPr>
          <w:b/>
          <w:bCs/>
          <w:color w:val="d97706"/>
          <w:sz w:val="22"/>
          <w:szCs w:val="22"/>
        </w:rPr>
        <w:t xml:space="preserve">── EXEMPLE FICTIF — STRUCTURE TYPE ──</w:t>
      </w:r>
    </w:p>
    <w:p>
      <w:pPr>
        <w:spacing w:after="600"/>
        <w:jc w:val="center"/>
      </w:pPr>
      <w:r>
        <w:rPr>
          <w:i/>
          <w:iCs/>
          <w:color w:val="8b8b8b"/>
          <w:sz w:val="18"/>
          <w:szCs w:val="18"/>
        </w:rPr>
        <w:t xml:space="preserve">Squelette d'exemple secteur "Voirie / Travaux Publics". L'entité "Société Exemple TP", le SIREN, l'acheteur et les références sont des données inventées à des fins d'illustration. Le dossier réellement généré sur votre AO sera entièrement personnalisé à partir du DCE chargé et de votre mémoire d'entreprise.</w:t>
      </w:r>
    </w:p>
    <w:p>
      <w:pPr>
        <w:pStyle w:val="Heading1"/>
        <w:spacing w:after="200" w:before="400"/>
      </w:pPr>
      <w:r>
        <w:rPr>
          <w:b/>
          <w:bCs/>
          <w:color w:val="d97706"/>
        </w:rPr>
        <w:t xml:space="preserve">Identification du candidat (exemple fictif)</w:t>
      </w:r>
    </w:p>
    <w:p>
      <w:pPr>
        <w:spacing w:after="200"/>
      </w:pPr>
      <w:r>
        <w:t xml:space="preserve">Raison sociale : Société Exemple TP</w:t>
      </w:r>
    </w:p>
    <w:p>
      <w:pPr>
        <w:spacing w:after="200"/>
      </w:pPr>
      <w:r>
        <w:t xml:space="preserve">SIREN : 345 678 912 (SIREN d'exemple)</w:t>
      </w:r>
    </w:p>
    <w:p>
      <w:pPr>
        <w:spacing w:after="200"/>
      </w:pPr>
      <w:r>
        <w:t xml:space="preserve">Code NAF : 42.11Z</w:t>
      </w:r>
    </w:p>
    <w:p>
      <w:pPr>
        <w:spacing w:after="200"/>
      </w:pPr>
      <w:r>
        <w:t xml:space="preserve">Effectif : 24 ETP</w:t>
      </w:r>
    </w:p>
    <w:p>
      <w:pPr>
        <w:spacing w:after="200"/>
      </w:pPr>
      <w:r>
        <w:t xml:space="preserve">Capacités principales : Voirie urbaine, Réseaux divers, Signalisation horizontale et verticale.</w:t>
      </w:r>
    </w:p>
    <w:p>
      <w:pPr>
        <w:spacing w:after="200"/>
      </w:pPr>
      <w:r>
        <w:t xml:space="preserve">Pouvoir adjudicateur : Commune type — exemple fictif</w:t>
      </w:r>
    </w:p>
    <w:p>
      <w:pPr>
        <w:spacing w:after="200"/>
      </w:pPr>
      <w:r>
        <w:t xml:space="preserve">Procédure : MAPA — procédure adaptée</w:t>
      </w:r>
    </w:p>
    <w:p>
      <w:pPr>
        <w:spacing w:after="200"/>
      </w:pPr>
      <w:r>
        <w:t xml:space="preserve">Budget estimé : 320 000 € HT</w:t>
      </w:r>
    </w:p>
    <w:p>
      <w:pPr>
        <w:spacing w:after="200"/>
      </w:pPr>
      <w:r>
        <w:t xml:space="preserve">Date limite de remise : 15/10/2026</w:t>
      </w:r>
    </w:p>
    <w:p>
      <w:pPr>
        <w:pStyle w:val="Heading1"/>
        <w:spacing w:after="200" w:before="400"/>
      </w:pPr>
      <w:r>
        <w:rPr>
          <w:b/>
          <w:bCs/>
          <w:color w:val="d97706"/>
        </w:rPr>
        <w:t xml:space="preserve">1. Présentation du candidat</w:t>
      </w:r>
    </w:p>
    <w:p>
      <w:pPr>
        <w:spacing w:after="200"/>
      </w:pPr>
      <w:r>
        <w:t xml:space="preserve">Société Exemple TP, SAS au capital de 150 000 €, est une entreprise de travaux publics intervenant sur les marchés communaux et intercommunaux de la région. Avec 24 collaborateurs en CDI dont 3 chefs d'équipe et 1 conducteur de travaux, nous réalisons en moyenne 25 à 30 chantiers par an pour un chiffre d'affaires consolidé d'environ 4,2 M€ HT.</w:t>
      </w:r>
    </w:p>
    <w:p>
      <w:pPr>
        <w:spacing w:after="200"/>
      </w:pPr>
      <w:r>
        <w:t xml:space="preserve">L'entreprise est titulaire de la qualification QUALIBAT 4131 (chaussées en enrobés) et engagée dans la démarche Qualiroutes (charte qualité de la profession). Nos chantiers de référence portent sur des linéaires comparables au présent marché (300 à 1 500 ml de voirie urbaine).</w:t>
      </w:r>
    </w:p>
    <w:p>
      <w:pPr>
        <w:pStyle w:val="Heading1"/>
        <w:spacing w:after="200" w:before="400"/>
      </w:pPr>
      <w:r>
        <w:rPr>
          <w:b/>
          <w:bCs/>
          <w:color w:val="d97706"/>
        </w:rPr>
        <w:t xml:space="preserve">2. Compréhension du besoin</w:t>
      </w:r>
    </w:p>
    <w:p>
      <w:pPr>
        <w:spacing w:after="200"/>
      </w:pPr>
      <w:r>
        <w:t xml:space="preserve">Le marché porte sur la réfection de ~850 ml de voirie communale en centre-bourg, comprenant rabotage de la couche de roulement existante, reprise ponctuelle de la couche de base sur ~15 % du linéaire, mise en œuvre d'une couche de roulement BBSG 0/10 sur 6 cm, ainsi que la reprise de la signalisation horizontale et le remplacement de 12 panneaux verticaux dégradés.</w:t>
      </w:r>
    </w:p>
    <w:p>
      <w:pPr>
        <w:spacing w:after="200"/>
      </w:pPr>
      <w:r>
        <w:t xml:space="preserve">Les enjeux que nous avons identifiés :</w:t>
      </w:r>
    </w:p>
    <w:p>
      <w:pPr>
        <w:spacing w:after="200"/>
      </w:pPr>
      <w:r>
        <w:t xml:space="preserve">• maintien de la circulation riveraine et accès commerces pendant les travaux ;</w:t>
      </w:r>
    </w:p>
    <w:p>
      <w:pPr>
        <w:spacing w:after="200"/>
      </w:pPr>
      <w:r>
        <w:t xml:space="preserve">• gestion de la signalisation temporaire conforme à l'IISR (Instruction Interministérielle sur la Signalisation Routière, 8e partie) ;</w:t>
      </w:r>
    </w:p>
    <w:p>
      <w:pPr>
        <w:spacing w:after="200"/>
      </w:pPr>
      <w:r>
        <w:t xml:space="preserve">• traçabilité des déchets inertes (fraisats d'enrobés) en filière agréée ICPE ;</w:t>
      </w:r>
    </w:p>
    <w:p>
      <w:pPr>
        <w:spacing w:after="200"/>
      </w:pPr>
      <w:r>
        <w:t xml:space="preserve">• respect du PMV (plan de mouvement) communiqué aux riverains 7 jours avant intervention.</w:t>
      </w:r>
    </w:p>
    <w:p>
      <w:pPr>
        <w:pStyle w:val="Heading1"/>
        <w:spacing w:after="200" w:before="400"/>
      </w:pPr>
      <w:r>
        <w:rPr>
          <w:b/>
          <w:bCs/>
          <w:color w:val="d97706"/>
        </w:rPr>
        <w:t xml:space="preserve">3. Méthodologie d'exécution</w:t>
      </w:r>
    </w:p>
    <w:p>
      <w:pPr>
        <w:spacing w:after="200"/>
      </w:pPr>
      <w:r>
        <w:t xml:space="preserve">Nous proposons un phasage en 6 étapes calibré sur 6 semaines : installation et signalisation temporaire (S1), rabotage couche de roulement et évacuation fraisats (S1-S2), reprises ponctuelles couche de base (S2-S3), mise en œuvre couche d'accrochage et BBSG (S3-S4), signalisation horizontale et verticale (S5), repli, OPR et levée de réserves (S6).</w:t>
      </w:r>
    </w:p>
    <w:p>
      <w:pPr>
        <w:spacing w:after="200"/>
      </w:pPr>
      <w:r>
        <w:t xml:space="preserve">Les enrobés seront approvisionnés depuis la centrale agréée la plus proche (température minimale de mise en œuvre 130 °C, conformité NF EN 13108-1 pour les BBSG). Le compactage sera réalisé en 4 passes minimum (cylindre lisse + pneumatique) avec contrôle de compacité au gammadensimètre conformément à la NF P98-150-1 (exécution des couches d'assise et de roulement).</w:t>
      </w:r>
    </w:p>
    <w:p>
      <w:pPr>
        <w:spacing w:after="200"/>
      </w:pPr>
      <w:r>
        <w:t xml:space="preserve">La signalisation temporaire de chantier sera mise en place conformément à la 8e partie de l'IISR (arrêté du 6 novembre 1992 modifié, instruction interministérielle sur la signalisation routière). Un PPSPS sera transmis au coordonnateur SPS désigné si l'opération relève des art. R4532-2 et suivants du Code du travail. Les fraisats d'enrobés (déchets inertes non dangereux, code 17.03.02 hors HAP) seront évacués en centrale d'enrobage pour recyclage ou en ISDI agréée — traçabilité Trackdéchets.</w:t>
      </w:r>
    </w:p>
    <w:p>
      <w:pPr>
        <w:pStyle w:val="Heading1"/>
        <w:spacing w:after="200" w:before="400"/>
      </w:pPr>
      <w:r>
        <w:rPr>
          <w:b/>
          <w:bCs/>
          <w:color w:val="d97706"/>
        </w:rPr>
        <w:t xml:space="preserve">4. Moyens humains et matériels</w:t>
      </w:r>
    </w:p>
    <w:p>
      <w:pPr>
        <w:spacing w:after="200"/>
      </w:pPr>
      <w:r>
        <w:t xml:space="preserve">Équipe dédiée : 1 conducteur de travaux (12 ans d'expérience), 1 chef d'équipe AIPR encadrant, 4 régleurs/finisseurs, 2 chauffeurs PL CACES R482, 2 conducteurs d'engins. CV nominatifs joints en annexe 4.</w:t>
      </w:r>
    </w:p>
    <w:p>
      <w:pPr>
        <w:spacing w:after="200"/>
      </w:pPr>
      <w:r>
        <w:t xml:space="preserve">Matériel mobilisé : raboteuse Wirtgen W 100 Fi, finisseur Vögele Super 1300-3, compacteur tandem Hamm HD 12, compacteur pneumatique, balayeuse aspiratrice, camions PL 8x4. Atelier signalisation horizontale (machine airless peinture routière conforme NF P98-690). Aucune sous-traitance prévue hors fourniture enrobés et signalisation verticale.</w:t>
      </w:r>
    </w:p>
    <w:p>
      <w:pPr>
        <w:pStyle w:val="Heading1"/>
        <w:spacing w:after="200" w:before="400"/>
      </w:pPr>
      <w:r>
        <w:rPr>
          <w:b/>
          <w:bCs/>
          <w:color w:val="d97706"/>
        </w:rPr>
        <w:t xml:space="preserve">5. Démarche qualité, sécurité et environnement</w:t>
      </w:r>
    </w:p>
    <w:p>
      <w:pPr>
        <w:spacing w:after="200"/>
      </w:pPr>
      <w:r>
        <w:t xml:space="preserve">Notre démarche qualité s'appuie sur la charte Qualiroutes et un PAQ par chantier comprenant fiches de contrôle température/compacité enrobés, contrôle d'épandage de la couche d'accrochage, et essais de macrotexture (PMT) sur la couche de roulement finie. Toutes les peintures routières mises en œuvre sont certifiées NF 2 (NF P98-690) et certifiées performance ASCQUER.</w:t>
      </w:r>
    </w:p>
    <w:p>
      <w:pPr>
        <w:spacing w:after="200"/>
      </w:pPr>
      <w:r>
        <w:t xml:space="preserve">Sur le volet déchets, les fraisats d'enrobés sont systématiquement orientés vers une centrale d'enrobage permettant leur recyclage en couche de base (taux de réincorporation moyen constaté : 30 %). Notre taux de valorisation matière 2025 est de 81 % (déclaration Trackdéchets). En cas de détection de HAP &gt;50 mg/kg sur fraisats anciens, traitement en filière dédiée selon note SETRA 2014.</w:t>
      </w:r>
    </w:p>
    <w:p>
      <w:pPr>
        <w:pStyle w:val="Heading1"/>
        <w:spacing w:after="200" w:before="400"/>
      </w:pPr>
      <w:r>
        <w:rPr>
          <w:b/>
          <w:bCs/>
          <w:color w:val="d97706"/>
        </w:rPr>
        <w:t xml:space="preserve">6. Références récentes (à personnaliser)</w:t>
      </w:r>
    </w:p>
    <w:p>
      <w:pPr>
        <w:spacing w:after="200"/>
      </w:pPr>
      <w:r>
        <w:t xml:space="preserve">Les références ci-dessous sont des exemples fictifs structurels — votre dossier réel intégrera vos vraies références (vérifiables au sens art. R2152-7 CCP) issues de votre mémoire d'entreprise indexée :</w:t>
      </w:r>
    </w:p>
    <w:p>
      <w:pPr>
        <w:spacing w:after="200"/>
      </w:pPr>
      <w:r>
        <w:t xml:space="preserve">• [Pouvoir adjudicateur réel] — [Réfection voirie 1 200 ml — BBSG 6 cm] — [≈ 280 k€ HT] — [Date réception] — Attestation de bonne exécution.</w:t>
      </w:r>
    </w:p>
    <w:p>
      <w:pPr>
        <w:spacing w:after="200"/>
      </w:pPr>
      <w:r>
        <w:t xml:space="preserve">• [Pouvoir adjudicateur réel] — [Aménagement giratoire D-XXX] — [≈ 410 k€ HT] — [Date réception] — Réception sans réserve.</w:t>
      </w:r>
    </w:p>
    <w:p>
      <w:pPr>
        <w:pStyle w:val="Heading1"/>
        <w:spacing w:after="200" w:before="400"/>
      </w:pPr>
      <w:r>
        <w:rPr>
          <w:b/>
          <w:bCs/>
          <w:color w:val="d97706"/>
        </w:rPr>
        <w:t xml:space="preserve">7. Engagements de service</w:t>
      </w:r>
    </w:p>
    <w:p>
      <w:pPr>
        <w:spacing w:after="200"/>
      </w:pPr>
      <w:r>
        <w:t xml:space="preserve">• Garantie de parfait achèvement : 1 an à compter de la réception (art. 1792-6 du Code civil).</w:t>
      </w:r>
    </w:p>
    <w:p>
      <w:pPr>
        <w:spacing w:after="200"/>
      </w:pPr>
      <w:r>
        <w:t xml:space="preserve">• Garantie particulière de tenue de la couche de roulement : 2 ans sur défauts d'orniérage et arrachements (sauf cas force majeure).</w:t>
      </w:r>
    </w:p>
    <w:p>
      <w:pPr>
        <w:spacing w:after="200"/>
      </w:pPr>
      <w:r>
        <w:t xml:space="preserve">• Assurances : RC professionnelle (5 M€), assurance décennale obligatoire (art. L241-1 du Code des assurances).</w:t>
      </w:r>
    </w:p>
    <w:p>
      <w:pPr>
        <w:spacing w:after="200"/>
      </w:pPr>
      <w:r>
        <w:t xml:space="preserve">• Réactivité : intervention sous 4 h pour reprise d'un nid-de-poule signalé pendant la GPA.</w:t>
      </w:r>
    </w:p>
    <w:p>
      <w:pPr>
        <w:spacing w:after="200"/>
      </w:pPr>
      <w:r>
        <w:t xml:space="preserve">• Pénalités acceptées : conformément au CCAP, plafonnées à 5 % du montant du marché.</w:t>
      </w:r>
    </w:p>
    <w:p>
      <w:pPr>
        <w:pStyle w:val="Heading1"/>
        <w:spacing w:after="200" w:before="600"/>
        <w:jc w:val="center"/>
      </w:pPr>
      <w:r>
        <w:rPr>
          <w:b/>
          <w:bCs/>
          <w:color w:val="d97706"/>
        </w:rPr>
        <w:t xml:space="preserve">ANNEXES</w:t>
      </w:r>
    </w:p>
    <w:p>
      <w:pPr>
        <w:spacing w:after="400"/>
        <w:jc w:val="center"/>
      </w:pPr>
      <w:r>
        <w:rPr>
          <w:i/>
          <w:iCs/>
          <w:color w:val="8b8b8b"/>
          <w:sz w:val="18"/>
          <w:szCs w:val="18"/>
        </w:rPr>
        <w:t xml:space="preserve">Pièces jointes structurées — exemple fictif sur la base d'un AO type</w:t>
      </w:r>
    </w:p>
    <w:p>
      <w:pPr>
        <w:pStyle w:val="Heading1"/>
        <w:spacing w:after="200" w:before="400"/>
      </w:pPr>
      <w:r>
        <w:rPr>
          <w:b/>
          <w:bCs/>
          <w:color w:val="d97706"/>
        </w:rPr>
        <w:t xml:space="preserve">Annexe A — Planning prévisionnel</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Phase</w:t>
            </w:r>
          </w:p>
        </w:tc>
        <w:tc>
          <w:tcPr>
            <w:shd w:fill="FFF7E6" w:color="auto"/>
          </w:tcPr>
          <w:p>
            <w:pPr>
              <w:spacing w:after="80" w:before="80"/>
            </w:pPr>
            <w:r>
              <w:rPr>
                <w:b/>
                <w:bCs/>
                <w:color w:val="92400e"/>
                <w:sz w:val="20"/>
                <w:szCs w:val="20"/>
              </w:rPr>
              <w:t xml:space="preserve">Début</w:t>
            </w:r>
          </w:p>
        </w:tc>
        <w:tc>
          <w:tcPr>
            <w:shd w:fill="FFF7E6" w:color="auto"/>
          </w:tcPr>
          <w:p>
            <w:pPr>
              <w:spacing w:after="80" w:before="80"/>
            </w:pPr>
            <w:r>
              <w:rPr>
                <w:b/>
                <w:bCs/>
                <w:color w:val="92400e"/>
                <w:sz w:val="20"/>
                <w:szCs w:val="20"/>
              </w:rPr>
              <w:t xml:space="preserve">Fin</w:t>
            </w:r>
          </w:p>
        </w:tc>
        <w:tc>
          <w:tcPr>
            <w:shd w:fill="FFF7E6" w:color="auto"/>
          </w:tcPr>
          <w:p>
            <w:pPr>
              <w:spacing w:after="80" w:before="80"/>
            </w:pPr>
            <w:r>
              <w:rPr>
                <w:b/>
                <w:bCs/>
                <w:color w:val="92400e"/>
                <w:sz w:val="20"/>
                <w:szCs w:val="20"/>
              </w:rPr>
              <w:t xml:space="preserve">Effectif</w:t>
            </w:r>
          </w:p>
        </w:tc>
      </w:tr>
      <w:tr>
        <w:tc>
          <w:p>
            <w:pPr>
              <w:spacing w:after="60" w:before="60"/>
            </w:pPr>
            <w:r>
              <w:rPr>
                <w:sz w:val="18"/>
                <w:szCs w:val="18"/>
              </w:rPr>
              <w:t xml:space="preserve">Installation chantier, signalisation temporaire IISR</w:t>
            </w:r>
          </w:p>
        </w:tc>
        <w:tc>
          <w:p>
            <w:pPr>
              <w:spacing w:after="60" w:before="60"/>
            </w:pPr>
            <w:r>
              <w:rPr>
                <w:sz w:val="18"/>
                <w:szCs w:val="18"/>
              </w:rPr>
              <w:t xml:space="preserve">S1</w:t>
            </w:r>
          </w:p>
        </w:tc>
        <w:tc>
          <w:p>
            <w:pPr>
              <w:spacing w:after="60" w:before="60"/>
            </w:pPr>
            <w:r>
              <w:rPr>
                <w:sz w:val="18"/>
                <w:szCs w:val="18"/>
              </w:rPr>
              <w:t xml:space="preserve">S1</w:t>
            </w:r>
          </w:p>
        </w:tc>
        <w:tc>
          <w:p>
            <w:pPr>
              <w:spacing w:after="60" w:before="60"/>
            </w:pPr>
            <w:r>
              <w:rPr>
                <w:sz w:val="18"/>
                <w:szCs w:val="18"/>
              </w:rPr>
              <w:t xml:space="preserve">3 ETP</w:t>
            </w:r>
          </w:p>
        </w:tc>
      </w:tr>
      <w:tr>
        <w:tc>
          <w:p>
            <w:pPr>
              <w:spacing w:after="60" w:before="60"/>
            </w:pPr>
            <w:r>
              <w:rPr>
                <w:sz w:val="18"/>
                <w:szCs w:val="18"/>
              </w:rPr>
              <w:t xml:space="preserve">Rabotage couche roulement, évacuation fraisats</w:t>
            </w:r>
          </w:p>
        </w:tc>
        <w:tc>
          <w:p>
            <w:pPr>
              <w:spacing w:after="60" w:before="60"/>
            </w:pPr>
            <w:r>
              <w:rPr>
                <w:sz w:val="18"/>
                <w:szCs w:val="18"/>
              </w:rPr>
              <w:t xml:space="preserve">S1</w:t>
            </w:r>
          </w:p>
        </w:tc>
        <w:tc>
          <w:p>
            <w:pPr>
              <w:spacing w:after="60" w:before="60"/>
            </w:pPr>
            <w:r>
              <w:rPr>
                <w:sz w:val="18"/>
                <w:szCs w:val="18"/>
              </w:rPr>
              <w:t xml:space="preserve">S2</w:t>
            </w:r>
          </w:p>
        </w:tc>
        <w:tc>
          <w:p>
            <w:pPr>
              <w:spacing w:after="60" w:before="60"/>
            </w:pPr>
            <w:r>
              <w:rPr>
                <w:sz w:val="18"/>
                <w:szCs w:val="18"/>
              </w:rPr>
              <w:t xml:space="preserve">5 ETP</w:t>
            </w:r>
          </w:p>
        </w:tc>
      </w:tr>
      <w:tr>
        <w:tc>
          <w:p>
            <w:pPr>
              <w:spacing w:after="60" w:before="60"/>
            </w:pPr>
            <w:r>
              <w:rPr>
                <w:sz w:val="18"/>
                <w:szCs w:val="18"/>
              </w:rPr>
              <w:t xml:space="preserve">Reprises ponctuelles couche de base</w:t>
            </w:r>
          </w:p>
        </w:tc>
        <w:tc>
          <w:p>
            <w:pPr>
              <w:spacing w:after="60" w:before="60"/>
            </w:pPr>
            <w:r>
              <w:rPr>
                <w:sz w:val="18"/>
                <w:szCs w:val="18"/>
              </w:rPr>
              <w:t xml:space="preserve">S2</w:t>
            </w:r>
          </w:p>
        </w:tc>
        <w:tc>
          <w:p>
            <w:pPr>
              <w:spacing w:after="60" w:before="60"/>
            </w:pPr>
            <w:r>
              <w:rPr>
                <w:sz w:val="18"/>
                <w:szCs w:val="18"/>
              </w:rPr>
              <w:t xml:space="preserve">S3</w:t>
            </w:r>
          </w:p>
        </w:tc>
        <w:tc>
          <w:p>
            <w:pPr>
              <w:spacing w:after="60" w:before="60"/>
            </w:pPr>
            <w:r>
              <w:rPr>
                <w:sz w:val="18"/>
                <w:szCs w:val="18"/>
              </w:rPr>
              <w:t xml:space="preserve">5 ETP</w:t>
            </w:r>
          </w:p>
        </w:tc>
      </w:tr>
      <w:tr>
        <w:tc>
          <w:p>
            <w:pPr>
              <w:spacing w:after="60" w:before="60"/>
            </w:pPr>
            <w:r>
              <w:rPr>
                <w:sz w:val="18"/>
                <w:szCs w:val="18"/>
              </w:rPr>
              <w:t xml:space="preserve">Couche d'accrochage + mise en œuvre BBSG 0/10</w:t>
            </w:r>
          </w:p>
        </w:tc>
        <w:tc>
          <w:p>
            <w:pPr>
              <w:spacing w:after="60" w:before="60"/>
            </w:pPr>
            <w:r>
              <w:rPr>
                <w:sz w:val="18"/>
                <w:szCs w:val="18"/>
              </w:rPr>
              <w:t xml:space="preserve">S3</w:t>
            </w:r>
          </w:p>
        </w:tc>
        <w:tc>
          <w:p>
            <w:pPr>
              <w:spacing w:after="60" w:before="60"/>
            </w:pPr>
            <w:r>
              <w:rPr>
                <w:sz w:val="18"/>
                <w:szCs w:val="18"/>
              </w:rPr>
              <w:t xml:space="preserve">S4</w:t>
            </w:r>
          </w:p>
        </w:tc>
        <w:tc>
          <w:p>
            <w:pPr>
              <w:spacing w:after="60" w:before="60"/>
            </w:pPr>
            <w:r>
              <w:rPr>
                <w:sz w:val="18"/>
                <w:szCs w:val="18"/>
              </w:rPr>
              <w:t xml:space="preserve">6 ETP</w:t>
            </w:r>
          </w:p>
        </w:tc>
      </w:tr>
      <w:tr>
        <w:tc>
          <w:p>
            <w:pPr>
              <w:spacing w:after="60" w:before="60"/>
            </w:pPr>
            <w:r>
              <w:rPr>
                <w:sz w:val="18"/>
                <w:szCs w:val="18"/>
              </w:rPr>
              <w:t xml:space="preserve">Signalisation horizontale (peinture NF 2) + verticale</w:t>
            </w:r>
          </w:p>
        </w:tc>
        <w:tc>
          <w:p>
            <w:pPr>
              <w:spacing w:after="60" w:before="60"/>
            </w:pPr>
            <w:r>
              <w:rPr>
                <w:sz w:val="18"/>
                <w:szCs w:val="18"/>
              </w:rPr>
              <w:t xml:space="preserve">S5</w:t>
            </w:r>
          </w:p>
        </w:tc>
        <w:tc>
          <w:p>
            <w:pPr>
              <w:spacing w:after="60" w:before="60"/>
            </w:pPr>
            <w:r>
              <w:rPr>
                <w:sz w:val="18"/>
                <w:szCs w:val="18"/>
              </w:rPr>
              <w:t xml:space="preserve">S5</w:t>
            </w:r>
          </w:p>
        </w:tc>
        <w:tc>
          <w:p>
            <w:pPr>
              <w:spacing w:after="60" w:before="60"/>
            </w:pPr>
            <w:r>
              <w:rPr>
                <w:sz w:val="18"/>
                <w:szCs w:val="18"/>
              </w:rPr>
              <w:t xml:space="preserve">3 ETP</w:t>
            </w:r>
          </w:p>
        </w:tc>
      </w:tr>
      <w:tr>
        <w:tc>
          <w:p>
            <w:pPr>
              <w:spacing w:after="60" w:before="60"/>
            </w:pPr>
            <w:r>
              <w:rPr>
                <w:sz w:val="18"/>
                <w:szCs w:val="18"/>
              </w:rPr>
              <w:t xml:space="preserve">Repli, nettoyage, OPR, levée de réserves</w:t>
            </w:r>
          </w:p>
        </w:tc>
        <w:tc>
          <w:p>
            <w:pPr>
              <w:spacing w:after="60" w:before="60"/>
            </w:pPr>
            <w:r>
              <w:rPr>
                <w:sz w:val="18"/>
                <w:szCs w:val="18"/>
              </w:rPr>
              <w:t xml:space="preserve">S6</w:t>
            </w:r>
          </w:p>
        </w:tc>
        <w:tc>
          <w:p>
            <w:pPr>
              <w:spacing w:after="60" w:before="60"/>
            </w:pPr>
            <w:r>
              <w:rPr>
                <w:sz w:val="18"/>
                <w:szCs w:val="18"/>
              </w:rPr>
              <w:t xml:space="preserve">S6</w:t>
            </w:r>
          </w:p>
        </w:tc>
        <w:tc>
          <w:p>
            <w:pPr>
              <w:spacing w:after="60" w:before="60"/>
            </w:pPr>
            <w:r>
              <w:rPr>
                <w:sz w:val="18"/>
                <w:szCs w:val="18"/>
              </w:rPr>
              <w:t xml:space="preserve">2 ETP</w:t>
            </w:r>
          </w:p>
        </w:tc>
      </w:tr>
    </w:tbl>
    <w:p>
      <w:pPr>
        <w:pStyle w:val="Heading1"/>
        <w:spacing w:after="200" w:before="400"/>
      </w:pPr>
      <w:r>
        <w:rPr>
          <w:b/>
          <w:bCs/>
          <w:color w:val="d97706"/>
        </w:rPr>
        <w:t xml:space="preserve">Annexe B — Matrice des risques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Risque identifié</w:t>
            </w:r>
          </w:p>
        </w:tc>
        <w:tc>
          <w:tcPr>
            <w:shd w:fill="FFF7E6" w:color="auto"/>
          </w:tcPr>
          <w:p>
            <w:pPr>
              <w:spacing w:after="80" w:before="80"/>
            </w:pPr>
            <w:r>
              <w:rPr>
                <w:b/>
                <w:bCs/>
                <w:color w:val="92400e"/>
                <w:sz w:val="20"/>
                <w:szCs w:val="20"/>
              </w:rPr>
              <w:t xml:space="preserve">Probabilité</w:t>
            </w:r>
          </w:p>
        </w:tc>
        <w:tc>
          <w:tcPr>
            <w:shd w:fill="FFF7E6" w:color="auto"/>
          </w:tcPr>
          <w:p>
            <w:pPr>
              <w:spacing w:after="80" w:before="80"/>
            </w:pPr>
            <w:r>
              <w:rPr>
                <w:b/>
                <w:bCs/>
                <w:color w:val="92400e"/>
                <w:sz w:val="20"/>
                <w:szCs w:val="20"/>
              </w:rPr>
              <w:t xml:space="preserve">Gravité</w:t>
            </w:r>
          </w:p>
        </w:tc>
        <w:tc>
          <w:tcPr>
            <w:shd w:fill="FFF7E6" w:color="auto"/>
          </w:tcPr>
          <w:p>
            <w:pPr>
              <w:spacing w:after="80" w:before="80"/>
            </w:pPr>
            <w:r>
              <w:rPr>
                <w:b/>
                <w:bCs/>
                <w:color w:val="92400e"/>
                <w:sz w:val="20"/>
                <w:szCs w:val="20"/>
              </w:rPr>
              <w:t xml:space="preserve">Mesure préventive</w:t>
            </w:r>
          </w:p>
        </w:tc>
      </w:tr>
      <w:tr>
        <w:tc>
          <w:p>
            <w:pPr>
              <w:spacing w:after="60" w:before="60"/>
            </w:pPr>
            <w:r>
              <w:rPr>
                <w:sz w:val="18"/>
                <w:szCs w:val="18"/>
              </w:rPr>
              <w:t xml:space="preserve">Intempéries — pluie persistante interdisant mise en œuvre BBSG</w:t>
            </w:r>
          </w:p>
        </w:tc>
        <w:tc>
          <w:p>
            <w:pPr>
              <w:spacing w:after="60" w:before="60"/>
            </w:pPr>
            <w:r>
              <w:rPr>
                <w:sz w:val="18"/>
                <w:szCs w:val="18"/>
              </w:rPr>
              <w:t xml:space="preserve">Moyenne</w:t>
            </w:r>
          </w:p>
        </w:tc>
        <w:tc>
          <w:p>
            <w:pPr>
              <w:spacing w:after="60" w:before="60"/>
            </w:pPr>
            <w:r>
              <w:rPr>
                <w:sz w:val="18"/>
                <w:szCs w:val="18"/>
              </w:rPr>
              <w:t xml:space="preserve">Moyenne</w:t>
            </w:r>
          </w:p>
        </w:tc>
        <w:tc>
          <w:p>
            <w:pPr>
              <w:spacing w:after="60" w:before="60"/>
            </w:pPr>
            <w:r>
              <w:rPr>
                <w:sz w:val="18"/>
                <w:szCs w:val="18"/>
              </w:rPr>
              <w:t xml:space="preserve">Fenêtres météo J-3, replanification phases enrobés, créneaux week-end en plan B</w:t>
            </w:r>
          </w:p>
        </w:tc>
      </w:tr>
      <w:tr>
        <w:tc>
          <w:p>
            <w:pPr>
              <w:spacing w:after="60" w:before="60"/>
            </w:pPr>
            <w:r>
              <w:rPr>
                <w:sz w:val="18"/>
                <w:szCs w:val="18"/>
              </w:rPr>
              <w:t xml:space="preserve">Découverte réseaux non répertoriés au DT-DICT</w:t>
            </w:r>
          </w:p>
        </w:tc>
        <w:tc>
          <w:p>
            <w:pPr>
              <w:spacing w:after="60" w:before="60"/>
            </w:pPr>
            <w:r>
              <w:rPr>
                <w:sz w:val="18"/>
                <w:szCs w:val="18"/>
              </w:rPr>
              <w:t xml:space="preserve">Moyenne</w:t>
            </w:r>
          </w:p>
        </w:tc>
        <w:tc>
          <w:p>
            <w:pPr>
              <w:spacing w:after="60" w:before="60"/>
            </w:pPr>
            <w:r>
              <w:rPr>
                <w:sz w:val="18"/>
                <w:szCs w:val="18"/>
              </w:rPr>
              <w:t xml:space="preserve">Élevée</w:t>
            </w:r>
          </w:p>
        </w:tc>
        <w:tc>
          <w:p>
            <w:pPr>
              <w:spacing w:after="60" w:before="60"/>
            </w:pPr>
            <w:r>
              <w:rPr>
                <w:sz w:val="18"/>
                <w:szCs w:val="18"/>
              </w:rPr>
              <w:t xml:space="preserve">Détection préalable géoradar zones sensibles, arrêt immédiat + alerte concessionnaire</w:t>
            </w:r>
          </w:p>
        </w:tc>
      </w:tr>
      <w:tr>
        <w:tc>
          <w:p>
            <w:pPr>
              <w:spacing w:after="60" w:before="60"/>
            </w:pPr>
            <w:r>
              <w:rPr>
                <w:sz w:val="18"/>
                <w:szCs w:val="18"/>
              </w:rPr>
              <w:t xml:space="preserve">Détection HAP &gt;50 mg/kg sur fraisats</w:t>
            </w:r>
          </w:p>
        </w:tc>
        <w:tc>
          <w:p>
            <w:pPr>
              <w:spacing w:after="60" w:before="60"/>
            </w:pPr>
            <w:r>
              <w:rPr>
                <w:sz w:val="18"/>
                <w:szCs w:val="18"/>
              </w:rPr>
              <w:t xml:space="preserve">Faible</w:t>
            </w:r>
          </w:p>
        </w:tc>
        <w:tc>
          <w:p>
            <w:pPr>
              <w:spacing w:after="60" w:before="60"/>
            </w:pPr>
            <w:r>
              <w:rPr>
                <w:sz w:val="18"/>
                <w:szCs w:val="18"/>
              </w:rPr>
              <w:t xml:space="preserve">Moyenne</w:t>
            </w:r>
          </w:p>
        </w:tc>
        <w:tc>
          <w:p>
            <w:pPr>
              <w:spacing w:after="60" w:before="60"/>
            </w:pPr>
            <w:r>
              <w:rPr>
                <w:sz w:val="18"/>
                <w:szCs w:val="18"/>
              </w:rPr>
              <w:t xml:space="preserve">Analyse préalable de la planche, filière ISDND dédiée si dépassement</w:t>
            </w:r>
          </w:p>
        </w:tc>
      </w:tr>
      <w:tr>
        <w:tc>
          <w:p>
            <w:pPr>
              <w:spacing w:after="60" w:before="60"/>
            </w:pPr>
            <w:r>
              <w:rPr>
                <w:sz w:val="18"/>
                <w:szCs w:val="18"/>
              </w:rPr>
              <w:t xml:space="preserve">Plainte riverains pour nuisances sonores ou poussières</w:t>
            </w:r>
          </w:p>
        </w:tc>
        <w:tc>
          <w:p>
            <w:pPr>
              <w:spacing w:after="60" w:before="60"/>
            </w:pPr>
            <w:r>
              <w:rPr>
                <w:sz w:val="18"/>
                <w:szCs w:val="18"/>
              </w:rPr>
              <w:t xml:space="preserve">Moyenne</w:t>
            </w:r>
          </w:p>
        </w:tc>
        <w:tc>
          <w:p>
            <w:pPr>
              <w:spacing w:after="60" w:before="60"/>
            </w:pPr>
            <w:r>
              <w:rPr>
                <w:sz w:val="18"/>
                <w:szCs w:val="18"/>
              </w:rPr>
              <w:t xml:space="preserve">Faible</w:t>
            </w:r>
          </w:p>
        </w:tc>
        <w:tc>
          <w:p>
            <w:pPr>
              <w:spacing w:after="60" w:before="60"/>
            </w:pPr>
            <w:r>
              <w:rPr>
                <w:sz w:val="18"/>
                <w:szCs w:val="18"/>
              </w:rPr>
              <w:t xml:space="preserve">Information J-7, horaires limités 7h-18h, arrosage rabotage, balayage quotidien</w:t>
            </w:r>
          </w:p>
        </w:tc>
      </w:tr>
      <w:tr>
        <w:tc>
          <w:p>
            <w:pPr>
              <w:spacing w:after="60" w:before="60"/>
            </w:pPr>
            <w:r>
              <w:rPr>
                <w:sz w:val="18"/>
                <w:szCs w:val="18"/>
              </w:rPr>
              <w:t xml:space="preserve">Accident piéton/véhicule sur zone chantier</w:t>
            </w:r>
          </w:p>
        </w:tc>
        <w:tc>
          <w:p>
            <w:pPr>
              <w:spacing w:after="60" w:before="60"/>
            </w:pPr>
            <w:r>
              <w:rPr>
                <w:sz w:val="18"/>
                <w:szCs w:val="18"/>
              </w:rPr>
              <w:t xml:space="preserve">Faible</w:t>
            </w:r>
          </w:p>
        </w:tc>
        <w:tc>
          <w:p>
            <w:pPr>
              <w:spacing w:after="60" w:before="60"/>
            </w:pPr>
            <w:r>
              <w:rPr>
                <w:sz w:val="18"/>
                <w:szCs w:val="18"/>
              </w:rPr>
              <w:t xml:space="preserve">Élevée</w:t>
            </w:r>
          </w:p>
        </w:tc>
        <w:tc>
          <w:p>
            <w:pPr>
              <w:spacing w:after="60" w:before="60"/>
            </w:pPr>
            <w:r>
              <w:rPr>
                <w:sz w:val="18"/>
                <w:szCs w:val="18"/>
              </w:rPr>
              <w:t xml:space="preserve">Signalisation IISR conforme, balisage K8/K16, AIPR encadrant, alternat manuel &gt;2h</w:t>
            </w:r>
          </w:p>
        </w:tc>
      </w:tr>
    </w:tbl>
    <w:p>
      <w:pPr>
        <w:pStyle w:val="Heading1"/>
        <w:spacing w:after="200" w:before="400"/>
      </w:pPr>
      <w:r>
        <w:rPr>
          <w:b/>
          <w:bCs/>
          <w:color w:val="d97706"/>
        </w:rPr>
        <w:t xml:space="preserve">Annexe D — CV synthétiques de l'équipe (anonymisés)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Profil</w:t>
            </w:r>
          </w:p>
        </w:tc>
        <w:tc>
          <w:tcPr>
            <w:shd w:fill="FFF7E6" w:color="auto"/>
          </w:tcPr>
          <w:p>
            <w:pPr>
              <w:spacing w:after="80" w:before="80"/>
            </w:pPr>
            <w:r>
              <w:rPr>
                <w:b/>
                <w:bCs/>
                <w:color w:val="92400e"/>
                <w:sz w:val="20"/>
                <w:szCs w:val="20"/>
              </w:rPr>
              <w:t xml:space="preserve">Rôle</w:t>
            </w:r>
          </w:p>
        </w:tc>
        <w:tc>
          <w:tcPr>
            <w:shd w:fill="FFF7E6" w:color="auto"/>
          </w:tcPr>
          <w:p>
            <w:pPr>
              <w:spacing w:after="80" w:before="80"/>
            </w:pPr>
            <w:r>
              <w:rPr>
                <w:b/>
                <w:bCs/>
                <w:color w:val="92400e"/>
                <w:sz w:val="20"/>
                <w:szCs w:val="20"/>
              </w:rPr>
              <w:t xml:space="preserve">Expérience</w:t>
            </w:r>
          </w:p>
        </w:tc>
        <w:tc>
          <w:tcPr>
            <w:shd w:fill="FFF7E6" w:color="auto"/>
          </w:tcPr>
          <w:p>
            <w:pPr>
              <w:spacing w:after="80" w:before="80"/>
            </w:pPr>
            <w:r>
              <w:rPr>
                <w:b/>
                <w:bCs/>
                <w:color w:val="92400e"/>
                <w:sz w:val="20"/>
                <w:szCs w:val="20"/>
              </w:rPr>
              <w:t xml:space="preserve">Qualifications / habilitations</w:t>
            </w:r>
          </w:p>
        </w:tc>
      </w:tr>
      <w:tr>
        <w:tc>
          <w:p>
            <w:pPr>
              <w:spacing w:after="60" w:before="60"/>
            </w:pPr>
            <w:r>
              <w:rPr>
                <w:sz w:val="18"/>
                <w:szCs w:val="18"/>
              </w:rPr>
              <w:t xml:space="preserve">[Conducteur de travaux — initiales seulement]</w:t>
            </w:r>
          </w:p>
        </w:tc>
        <w:tc>
          <w:p>
            <w:pPr>
              <w:spacing w:after="60" w:before="60"/>
            </w:pPr>
            <w:r>
              <w:rPr>
                <w:sz w:val="18"/>
                <w:szCs w:val="18"/>
              </w:rPr>
              <w:t xml:space="preserve">Conducteur de travaux</w:t>
            </w:r>
          </w:p>
        </w:tc>
        <w:tc>
          <w:p>
            <w:pPr>
              <w:spacing w:after="60" w:before="60"/>
            </w:pPr>
            <w:r>
              <w:rPr>
                <w:sz w:val="18"/>
                <w:szCs w:val="18"/>
              </w:rPr>
              <w:t xml:space="preserve">12 ans VRD/voirie</w:t>
            </w:r>
          </w:p>
        </w:tc>
        <w:tc>
          <w:p>
            <w:pPr>
              <w:spacing w:after="60" w:before="60"/>
            </w:pPr>
            <w:r>
              <w:rPr>
                <w:sz w:val="18"/>
                <w:szCs w:val="18"/>
              </w:rPr>
              <w:t xml:space="preserve">BTS TP, AIPR encadrant, SST</w:t>
            </w:r>
          </w:p>
        </w:tc>
      </w:tr>
      <w:tr>
        <w:tc>
          <w:p>
            <w:pPr>
              <w:spacing w:after="60" w:before="60"/>
            </w:pPr>
            <w:r>
              <w:rPr>
                <w:sz w:val="18"/>
                <w:szCs w:val="18"/>
              </w:rPr>
              <w:t xml:space="preserve">[Chef d'équipe A]</w:t>
            </w:r>
          </w:p>
        </w:tc>
        <w:tc>
          <w:p>
            <w:pPr>
              <w:spacing w:after="60" w:before="60"/>
            </w:pPr>
            <w:r>
              <w:rPr>
                <w:sz w:val="18"/>
                <w:szCs w:val="18"/>
              </w:rPr>
              <w:t xml:space="preserve">Chef d'équipe enrobés</w:t>
            </w:r>
          </w:p>
        </w:tc>
        <w:tc>
          <w:p>
            <w:pPr>
              <w:spacing w:after="60" w:before="60"/>
            </w:pPr>
            <w:r>
              <w:rPr>
                <w:sz w:val="18"/>
                <w:szCs w:val="18"/>
              </w:rPr>
              <w:t xml:space="preserve">10 ans, spécialisé centre-bourg</w:t>
            </w:r>
          </w:p>
        </w:tc>
        <w:tc>
          <w:p>
            <w:pPr>
              <w:spacing w:after="60" w:before="60"/>
            </w:pPr>
            <w:r>
              <w:rPr>
                <w:sz w:val="18"/>
                <w:szCs w:val="18"/>
              </w:rPr>
              <w:t xml:space="preserve">CAP TP, AIPR encadrant, CACES R482 cat. C1, SST</w:t>
            </w:r>
          </w:p>
        </w:tc>
      </w:tr>
      <w:tr>
        <w:tc>
          <w:p>
            <w:pPr>
              <w:spacing w:after="60" w:before="60"/>
            </w:pPr>
            <w:r>
              <w:rPr>
                <w:sz w:val="18"/>
                <w:szCs w:val="18"/>
              </w:rPr>
              <w:t xml:space="preserve">[Régleur B]</w:t>
            </w:r>
          </w:p>
        </w:tc>
        <w:tc>
          <w:p>
            <w:pPr>
              <w:spacing w:after="60" w:before="60"/>
            </w:pPr>
            <w:r>
              <w:rPr>
                <w:sz w:val="18"/>
                <w:szCs w:val="18"/>
              </w:rPr>
              <w:t xml:space="preserve">Régleur finisseur</w:t>
            </w:r>
          </w:p>
        </w:tc>
        <w:tc>
          <w:p>
            <w:pPr>
              <w:spacing w:after="60" w:before="60"/>
            </w:pPr>
            <w:r>
              <w:rPr>
                <w:sz w:val="18"/>
                <w:szCs w:val="18"/>
              </w:rPr>
              <w:t xml:space="preserve">8 ans</w:t>
            </w:r>
          </w:p>
        </w:tc>
        <w:tc>
          <w:p>
            <w:pPr>
              <w:spacing w:after="60" w:before="60"/>
            </w:pPr>
            <w:r>
              <w:rPr>
                <w:sz w:val="18"/>
                <w:szCs w:val="18"/>
              </w:rPr>
              <w:t xml:space="preserve">CAP Constructeur de routes, AIPR opérateur</w:t>
            </w:r>
          </w:p>
        </w:tc>
      </w:tr>
      <w:tr>
        <w:tc>
          <w:p>
            <w:pPr>
              <w:spacing w:after="60" w:before="60"/>
            </w:pPr>
            <w:r>
              <w:rPr>
                <w:sz w:val="18"/>
                <w:szCs w:val="18"/>
              </w:rPr>
              <w:t xml:space="preserve">[Conducteur d'engin C]</w:t>
            </w:r>
          </w:p>
        </w:tc>
        <w:tc>
          <w:p>
            <w:pPr>
              <w:spacing w:after="60" w:before="60"/>
            </w:pPr>
            <w:r>
              <w:rPr>
                <w:sz w:val="18"/>
                <w:szCs w:val="18"/>
              </w:rPr>
              <w:t xml:space="preserve">Conducteur compacteur/raboteuse</w:t>
            </w:r>
          </w:p>
        </w:tc>
        <w:tc>
          <w:p>
            <w:pPr>
              <w:spacing w:after="60" w:before="60"/>
            </w:pPr>
            <w:r>
              <w:rPr>
                <w:sz w:val="18"/>
                <w:szCs w:val="18"/>
              </w:rPr>
              <w:t xml:space="preserve">9 ans</w:t>
            </w:r>
          </w:p>
        </w:tc>
        <w:tc>
          <w:p>
            <w:pPr>
              <w:spacing w:after="60" w:before="60"/>
            </w:pPr>
            <w:r>
              <w:rPr>
                <w:sz w:val="18"/>
                <w:szCs w:val="18"/>
              </w:rPr>
              <w:t xml:space="preserve">CACES R482 cat. A et D, recyclage 2025</w:t>
            </w:r>
          </w:p>
        </w:tc>
      </w:tr>
      <w:tr>
        <w:tc>
          <w:p>
            <w:pPr>
              <w:spacing w:after="60" w:before="60"/>
            </w:pPr>
            <w:r>
              <w:rPr>
                <w:sz w:val="18"/>
                <w:szCs w:val="18"/>
              </w:rPr>
              <w:t xml:space="preserve">[Chauffeur PL D]</w:t>
            </w:r>
          </w:p>
        </w:tc>
        <w:tc>
          <w:p>
            <w:pPr>
              <w:spacing w:after="60" w:before="60"/>
            </w:pPr>
            <w:r>
              <w:rPr>
                <w:sz w:val="18"/>
                <w:szCs w:val="18"/>
              </w:rPr>
              <w:t xml:space="preserve">Chauffeur SPL approvisionnement</w:t>
            </w:r>
          </w:p>
        </w:tc>
        <w:tc>
          <w:p>
            <w:pPr>
              <w:spacing w:after="60" w:before="60"/>
            </w:pPr>
            <w:r>
              <w:rPr>
                <w:sz w:val="18"/>
                <w:szCs w:val="18"/>
              </w:rPr>
              <w:t xml:space="preserve">11 ans</w:t>
            </w:r>
          </w:p>
        </w:tc>
        <w:tc>
          <w:p>
            <w:pPr>
              <w:spacing w:after="60" w:before="60"/>
            </w:pPr>
            <w:r>
              <w:rPr>
                <w:sz w:val="18"/>
                <w:szCs w:val="18"/>
              </w:rPr>
              <w:t xml:space="preserve">Permis CE, FIMO/FCO à jour, ADR base</w:t>
            </w:r>
          </w:p>
        </w:tc>
      </w:tr>
    </w:tbl>
    <w:p>
      <w:pPr>
        <w:spacing w:after="200" w:before="120"/>
      </w:pPr>
      <w:r>
        <w:rPr>
          <w:i/>
          <w:iCs/>
          <w:color w:val="8b8b8b"/>
          <w:sz w:val="18"/>
          <w:szCs w:val="18"/>
        </w:rPr>
        <w:t xml:space="preserve">Les CV nominatifs complets seront joints à la candidature. Les noms ont été anonymisés à des fins d'exemple.</w:t>
      </w:r>
    </w:p>
    <w:p>
      <w:pPr>
        <w:pStyle w:val="Heading1"/>
        <w:spacing w:after="200" w:before="400"/>
      </w:pPr>
      <w:r>
        <w:rPr>
          <w:b/>
          <w:bCs/>
          <w:color w:val="d97706"/>
        </w:rPr>
        <w:t xml:space="preserve">Annexe E — Références récentes (placeholders à personnaliser)</w:t>
      </w:r>
    </w:p>
    <w:p>
      <w:pPr>
        <w:spacing w:after="200"/>
      </w:pPr>
      <w:r>
        <w:rPr>
          <w:i/>
          <w:iCs/>
          <w:color w:val="8b8b8b"/>
          <w:sz w:val="18"/>
          <w:szCs w:val="18"/>
        </w:rPr>
        <w:t xml:space="preserve">Tableau-type — votre vrai dossier intègrera vos références issues de la mémoire d'entreprise indexée dans Opportunix, vérifiables au sens de l'art. R2152-7 CCP.</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gridCol w:w="100"/>
      </w:tblGrid>
      <w:tr>
        <w:trPr>
          <w:tblHeader/>
        </w:trPr>
        <w:tc>
          <w:tcPr>
            <w:shd w:fill="FFF7E6" w:color="auto"/>
          </w:tcPr>
          <w:p>
            <w:pPr>
              <w:spacing w:after="80" w:before="80"/>
            </w:pPr>
            <w:r>
              <w:rPr>
                <w:b/>
                <w:bCs/>
                <w:color w:val="92400e"/>
                <w:sz w:val="20"/>
                <w:szCs w:val="20"/>
              </w:rPr>
              <w:t xml:space="preserve">Pouvoir adjudicateur</w:t>
            </w:r>
          </w:p>
        </w:tc>
        <w:tc>
          <w:tcPr>
            <w:shd w:fill="FFF7E6" w:color="auto"/>
          </w:tcPr>
          <w:p>
            <w:pPr>
              <w:spacing w:after="80" w:before="80"/>
            </w:pPr>
            <w:r>
              <w:rPr>
                <w:b/>
                <w:bCs/>
                <w:color w:val="92400e"/>
                <w:sz w:val="20"/>
                <w:szCs w:val="20"/>
              </w:rPr>
              <w:t xml:space="preserve">Objet du marché</w:t>
            </w:r>
          </w:p>
        </w:tc>
        <w:tc>
          <w:tcPr>
            <w:shd w:fill="FFF7E6" w:color="auto"/>
          </w:tcPr>
          <w:p>
            <w:pPr>
              <w:spacing w:after="80" w:before="80"/>
            </w:pPr>
            <w:r>
              <w:rPr>
                <w:b/>
                <w:bCs/>
                <w:color w:val="92400e"/>
                <w:sz w:val="20"/>
                <w:szCs w:val="20"/>
              </w:rPr>
              <w:t xml:space="preserve">Montant HT</w:t>
            </w:r>
          </w:p>
        </w:tc>
        <w:tc>
          <w:tcPr>
            <w:shd w:fill="FFF7E6" w:color="auto"/>
          </w:tcPr>
          <w:p>
            <w:pPr>
              <w:spacing w:after="80" w:before="80"/>
            </w:pPr>
            <w:r>
              <w:rPr>
                <w:b/>
                <w:bCs/>
                <w:color w:val="92400e"/>
                <w:sz w:val="20"/>
                <w:szCs w:val="20"/>
              </w:rPr>
              <w:t xml:space="preserve">Année</w:t>
            </w:r>
          </w:p>
        </w:tc>
        <w:tc>
          <w:tcPr>
            <w:shd w:fill="FFF7E6" w:color="auto"/>
          </w:tcPr>
          <w:p>
            <w:pPr>
              <w:spacing w:after="80" w:before="80"/>
            </w:pPr>
            <w:r>
              <w:rPr>
                <w:b/>
                <w:bCs/>
                <w:color w:val="92400e"/>
                <w:sz w:val="20"/>
                <w:szCs w:val="20"/>
              </w:rPr>
              <w:t xml:space="preserve">Statut</w:t>
            </w:r>
          </w:p>
        </w:tc>
      </w:tr>
      <w:tr>
        <w:tc>
          <w:p>
            <w:pPr>
              <w:spacing w:after="60" w:before="60"/>
            </w:pPr>
            <w:r>
              <w:rPr>
                <w:sz w:val="18"/>
                <w:szCs w:val="18"/>
              </w:rPr>
              <w:t xml:space="preserve">[À renseigner — vraie commune]</w:t>
            </w:r>
          </w:p>
        </w:tc>
        <w:tc>
          <w:p>
            <w:pPr>
              <w:spacing w:after="60" w:before="60"/>
            </w:pPr>
            <w:r>
              <w:rPr>
                <w:sz w:val="18"/>
                <w:szCs w:val="18"/>
              </w:rPr>
              <w:t xml:space="preserve">[Réfection voirie centre-bourg ~900 ml]</w:t>
            </w:r>
          </w:p>
        </w:tc>
        <w:tc>
          <w:p>
            <w:pPr>
              <w:spacing w:after="60" w:before="60"/>
            </w:pPr>
            <w:r>
              <w:rPr>
                <w:sz w:val="18"/>
                <w:szCs w:val="18"/>
              </w:rPr>
              <w:t xml:space="preserve">[≈ 295 k€ HT]</w:t>
            </w:r>
          </w:p>
        </w:tc>
        <w:tc>
          <w:p>
            <w:pPr>
              <w:spacing w:after="60" w:before="60"/>
            </w:pPr>
            <w:r>
              <w:rPr>
                <w:sz w:val="18"/>
                <w:szCs w:val="18"/>
              </w:rPr>
              <w:t xml:space="preserve">[2024]</w:t>
            </w:r>
          </w:p>
        </w:tc>
        <w:tc>
          <w:p>
            <w:pPr>
              <w:spacing w:after="60" w:before="60"/>
            </w:pPr>
            <w:r>
              <w:rPr>
                <w:sz w:val="18"/>
                <w:szCs w:val="18"/>
              </w:rPr>
              <w:t xml:space="preserve">Réception sans réserve</w:t>
            </w:r>
          </w:p>
        </w:tc>
      </w:tr>
      <w:tr>
        <w:tc>
          <w:p>
            <w:pPr>
              <w:spacing w:after="60" w:before="60"/>
            </w:pPr>
            <w:r>
              <w:rPr>
                <w:sz w:val="18"/>
                <w:szCs w:val="18"/>
              </w:rPr>
              <w:t xml:space="preserve">[À renseigner — vraie EPCI]</w:t>
            </w:r>
          </w:p>
        </w:tc>
        <w:tc>
          <w:p>
            <w:pPr>
              <w:spacing w:after="60" w:before="60"/>
            </w:pPr>
            <w:r>
              <w:rPr>
                <w:sz w:val="18"/>
                <w:szCs w:val="18"/>
              </w:rPr>
              <w:t xml:space="preserve">[Aménagement giratoire D-XXX + signalisation]</w:t>
            </w:r>
          </w:p>
        </w:tc>
        <w:tc>
          <w:p>
            <w:pPr>
              <w:spacing w:after="60" w:before="60"/>
            </w:pPr>
            <w:r>
              <w:rPr>
                <w:sz w:val="18"/>
                <w:szCs w:val="18"/>
              </w:rPr>
              <w:t xml:space="preserve">[≈ 380 k€ HT]</w:t>
            </w:r>
          </w:p>
        </w:tc>
        <w:tc>
          <w:p>
            <w:pPr>
              <w:spacing w:after="60" w:before="60"/>
            </w:pPr>
            <w:r>
              <w:rPr>
                <w:sz w:val="18"/>
                <w:szCs w:val="18"/>
              </w:rPr>
              <w:t xml:space="preserve">[2025]</w:t>
            </w:r>
          </w:p>
        </w:tc>
        <w:tc>
          <w:p>
            <w:pPr>
              <w:spacing w:after="60" w:before="60"/>
            </w:pPr>
            <w:r>
              <w:rPr>
                <w:sz w:val="18"/>
                <w:szCs w:val="18"/>
              </w:rPr>
              <w:t xml:space="preserve">Réception sans réserve, marché reconduit</w:t>
            </w:r>
          </w:p>
        </w:tc>
      </w:tr>
      <w:tr>
        <w:tc>
          <w:p>
            <w:pPr>
              <w:spacing w:after="60" w:before="60"/>
            </w:pPr>
            <w:r>
              <w:rPr>
                <w:sz w:val="18"/>
                <w:szCs w:val="18"/>
              </w:rPr>
              <w:t xml:space="preserve">[À renseigner — vrai conseil départemental]</w:t>
            </w:r>
          </w:p>
        </w:tc>
        <w:tc>
          <w:p>
            <w:pPr>
              <w:spacing w:after="60" w:before="60"/>
            </w:pPr>
            <w:r>
              <w:rPr>
                <w:sz w:val="18"/>
                <w:szCs w:val="18"/>
              </w:rPr>
              <w:t xml:space="preserve">[Renouvellement couche de roulement RD-XXX 2,1 km]</w:t>
            </w:r>
          </w:p>
        </w:tc>
        <w:tc>
          <w:p>
            <w:pPr>
              <w:spacing w:after="60" w:before="60"/>
            </w:pPr>
            <w:r>
              <w:rPr>
                <w:sz w:val="18"/>
                <w:szCs w:val="18"/>
              </w:rPr>
              <w:t xml:space="preserve">[≈ 520 k€ HT]</w:t>
            </w:r>
          </w:p>
        </w:tc>
        <w:tc>
          <w:p>
            <w:pPr>
              <w:spacing w:after="60" w:before="60"/>
            </w:pPr>
            <w:r>
              <w:rPr>
                <w:sz w:val="18"/>
                <w:szCs w:val="18"/>
              </w:rPr>
              <w:t xml:space="preserve">[2024]</w:t>
            </w:r>
          </w:p>
        </w:tc>
        <w:tc>
          <w:p>
            <w:pPr>
              <w:spacing w:after="60" w:before="60"/>
            </w:pPr>
            <w:r>
              <w:rPr>
                <w:sz w:val="18"/>
                <w:szCs w:val="18"/>
              </w:rPr>
              <w:t xml:space="preserve">En cours, satisfaction documentée</w:t>
            </w:r>
          </w:p>
        </w:tc>
      </w:tr>
    </w:tbl>
    <w:p>
      <w:pPr>
        <w:spacing w:before="800"/>
        <w:jc w:val="center"/>
      </w:pPr>
      <w:r>
        <w:rPr>
          <w:i/>
          <w:iCs/>
          <w:color w:val="8b8b8b"/>
          <w:sz w:val="18"/>
          <w:szCs w:val="18"/>
        </w:rPr>
        <w:t xml:space="preserve">── Fin de l'exemple ──</w:t>
      </w:r>
    </w:p>
    <w:p>
      <w:pPr>
        <w:spacing w:before="200"/>
        <w:jc w:val="center"/>
      </w:pPr>
      <w:r>
        <w:rPr>
          <w:i/>
          <w:iCs/>
          <w:color w:val="8b8b8b"/>
          <w:sz w:val="16"/>
          <w:szCs w:val="16"/>
        </w:rPr>
        <w:t xml:space="preserve">Votre dossier réel sera entièrement personnalisé : DCE analysé, vraies références, vrais prix, mémoire technique sourcée.</w:t>
      </w:r>
    </w:p>
    <w:p>
      <w:pPr>
        <w:spacing w:before="200"/>
        <w:jc w:val="center"/>
      </w:pPr>
      <w:r>
        <w:rPr>
          <w:b/>
          <w:bCs/>
          <w:color w:val="d97706"/>
          <w:sz w:val="16"/>
          <w:szCs w:val="16"/>
        </w:rPr>
        <w:t xml:space="preserve">Généré par Opportunix · pipeline 10 agents IA · 30 min · à partir de 19 €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8b8b8b"/>
        <w:sz w:val="16"/>
        <w:szCs w:val="16"/>
      </w:rPr>
      <w:t xml:space="preserve">Squelette d'exemple — non destiné à être déposé en l'état · </w:t>
    </w:r>
    <w:r>
      <w:rPr>
        <w:color w:val="8b8b8b"/>
        <w:sz w:val="16"/>
        <w:szCs w:val="16"/>
      </w:rPr>
      <w:t xml:space="preserve">Page </w:t>
    </w:r>
    <w:r>
      <w:rPr>
        <w:color w:val="8b8b8b"/>
        <w:sz w:val="16"/>
        <w:szCs w:val="16"/>
      </w:rPr>
      <w:fldChar w:fldCharType="begin"/>
      <w:instrText xml:space="preserve">PAGE</w:instrText>
      <w:fldChar w:fldCharType="separate"/>
      <w:fldChar w:fldCharType="end"/>
    </w:r>
    <w:r>
      <w:rPr>
        <w:color w:val="8b8b8b"/>
        <w:sz w:val="16"/>
        <w:szCs w:val="16"/>
      </w:rPr>
      <w:t xml:space="preserve"> / </w:t>
    </w:r>
    <w:r>
      <w:rPr>
        <w:color w:val="8b8b8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color w:val="d97706"/>
        <w:sz w:val="16"/>
        <w:szCs w:val="16"/>
      </w:rPr>
      <w:t xml:space="preserve">EXEMPLE — DONNÉES FICTIVES — GÉNÉRÉ PAR OPPORTUNIX (IA)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technique (exemple fictif) — Réfection de la voirie communale — secteur centre-bourg</dc:title>
  <dc:creator>Opportunix</dc:creator>
  <dc:description>Squelette d'exemple à des fins d'illustration. Données fictives.</dc:description>
  <cp:lastModifiedBy>Un-named</cp:lastModifiedBy>
  <cp:revision>1</cp:revision>
  <dcterms:created xsi:type="dcterms:W3CDTF">2026-05-12T19:53:17.711Z</dcterms:created>
  <dcterms:modified xsi:type="dcterms:W3CDTF">2026-05-12T19:53:17.711Z</dcterms:modified>
</cp:coreProperties>
</file>

<file path=docProps/custom.xml><?xml version="1.0" encoding="utf-8"?>
<Properties xmlns="http://schemas.openxmlformats.org/officeDocument/2006/custom-properties" xmlns:vt="http://schemas.openxmlformats.org/officeDocument/2006/docPropsVTypes"/>
</file>